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7" w:type="dxa"/>
        <w:tblInd w:w="-497" w:type="dxa"/>
        <w:tblLayout w:type="fixed"/>
        <w:tblCellMar>
          <w:left w:w="70" w:type="dxa"/>
          <w:right w:w="70" w:type="dxa"/>
        </w:tblCellMar>
        <w:tblLook w:val="04A0" w:firstRow="1" w:lastRow="0" w:firstColumn="1" w:lastColumn="0" w:noHBand="0" w:noVBand="1"/>
      </w:tblPr>
      <w:tblGrid>
        <w:gridCol w:w="536"/>
        <w:gridCol w:w="3978"/>
        <w:gridCol w:w="589"/>
        <w:gridCol w:w="709"/>
        <w:gridCol w:w="1276"/>
        <w:gridCol w:w="3969"/>
      </w:tblGrid>
      <w:tr w:rsidR="00D62B14" w:rsidRPr="00D62B14" w14:paraId="28B0FFF5" w14:textId="77777777" w:rsidTr="00D62B14">
        <w:trPr>
          <w:trHeight w:val="995"/>
        </w:trPr>
        <w:tc>
          <w:tcPr>
            <w:tcW w:w="11057" w:type="dxa"/>
            <w:gridSpan w:val="6"/>
            <w:tcBorders>
              <w:top w:val="nil"/>
              <w:left w:val="nil"/>
              <w:bottom w:val="nil"/>
              <w:right w:val="single" w:sz="4" w:space="0" w:color="000000"/>
            </w:tcBorders>
            <w:shd w:val="clear" w:color="000000" w:fill="333399"/>
            <w:vAlign w:val="center"/>
            <w:hideMark/>
          </w:tcPr>
          <w:p w14:paraId="36F323CB" w14:textId="77777777" w:rsidR="00D62B14" w:rsidRPr="00D62B14" w:rsidRDefault="00D62B14" w:rsidP="00D62B14">
            <w:pPr>
              <w:spacing w:after="0" w:line="240" w:lineRule="auto"/>
              <w:jc w:val="center"/>
              <w:rPr>
                <w:rFonts w:ascii="Calibri" w:hAnsi="Calibri" w:cs="Calibri"/>
                <w:b/>
                <w:bCs/>
                <w:color w:val="FFFFFF"/>
                <w:sz w:val="28"/>
                <w:szCs w:val="28"/>
              </w:rPr>
            </w:pPr>
            <w:r w:rsidRPr="00D62B14">
              <w:rPr>
                <w:rFonts w:ascii="Calibri" w:hAnsi="Calibri" w:cs="Calibri"/>
                <w:b/>
                <w:bCs/>
                <w:color w:val="FFFFFF"/>
                <w:sz w:val="28"/>
                <w:szCs w:val="28"/>
              </w:rPr>
              <w:t>MINISTERO DEL LAVORO E DELLE POLITICHE SOCIALI</w:t>
            </w:r>
            <w:r w:rsidRPr="00D62B14">
              <w:rPr>
                <w:rFonts w:ascii="Calibri" w:hAnsi="Calibri" w:cs="Calibri"/>
                <w:b/>
                <w:bCs/>
                <w:color w:val="FFFFFF"/>
                <w:sz w:val="28"/>
                <w:szCs w:val="28"/>
              </w:rPr>
              <w:br/>
              <w:t>PNRR M5C</w:t>
            </w:r>
            <w:r w:rsidR="00FD39DE">
              <w:rPr>
                <w:rFonts w:ascii="Calibri" w:hAnsi="Calibri" w:cs="Calibri"/>
                <w:b/>
                <w:bCs/>
                <w:color w:val="FFFFFF"/>
                <w:sz w:val="28"/>
                <w:szCs w:val="28"/>
              </w:rPr>
              <w:t xml:space="preserve">1 </w:t>
            </w:r>
            <w:r w:rsidR="00786968">
              <w:rPr>
                <w:rFonts w:ascii="Calibri" w:hAnsi="Calibri" w:cs="Calibri"/>
                <w:b/>
                <w:bCs/>
                <w:color w:val="FFFFFF"/>
                <w:sz w:val="28"/>
                <w:szCs w:val="28"/>
              </w:rPr>
              <w:t>Investimento</w:t>
            </w:r>
            <w:r w:rsidR="00FD39DE">
              <w:rPr>
                <w:rFonts w:ascii="Calibri" w:hAnsi="Calibri" w:cs="Calibri"/>
                <w:b/>
                <w:bCs/>
                <w:color w:val="FFFFFF"/>
                <w:sz w:val="28"/>
                <w:szCs w:val="28"/>
              </w:rPr>
              <w:t xml:space="preserve"> 1.1 –</w:t>
            </w:r>
            <w:r w:rsidR="00786968" w:rsidRPr="00786968">
              <w:rPr>
                <w:rFonts w:ascii="Calibri" w:hAnsi="Calibri" w:cs="Calibri"/>
                <w:b/>
                <w:bCs/>
                <w:color w:val="FFFFFF"/>
                <w:sz w:val="28"/>
                <w:szCs w:val="28"/>
              </w:rPr>
              <w:t xml:space="preserve">Potenziamento </w:t>
            </w:r>
            <w:r w:rsidR="00786968">
              <w:rPr>
                <w:rFonts w:ascii="Calibri" w:hAnsi="Calibri" w:cs="Calibri"/>
                <w:b/>
                <w:bCs/>
                <w:color w:val="FFFFFF"/>
                <w:sz w:val="28"/>
                <w:szCs w:val="28"/>
              </w:rPr>
              <w:t>dei</w:t>
            </w:r>
            <w:r w:rsidR="00786968" w:rsidRPr="00786968">
              <w:rPr>
                <w:rFonts w:ascii="Calibri" w:hAnsi="Calibri" w:cs="Calibri"/>
                <w:b/>
                <w:bCs/>
                <w:color w:val="FFFFFF"/>
                <w:sz w:val="28"/>
                <w:szCs w:val="28"/>
              </w:rPr>
              <w:t xml:space="preserve"> Centri per l’Impiego</w:t>
            </w:r>
            <w:r w:rsidRPr="00D62B14">
              <w:rPr>
                <w:rFonts w:ascii="Calibri" w:hAnsi="Calibri" w:cs="Calibri"/>
                <w:b/>
                <w:bCs/>
                <w:color w:val="FFFFFF"/>
                <w:sz w:val="28"/>
                <w:szCs w:val="28"/>
              </w:rPr>
              <w:br/>
              <w:t>Unità di Missione PNRR - MLP</w:t>
            </w:r>
            <w:r w:rsidR="008E0D22">
              <w:rPr>
                <w:rFonts w:ascii="Calibri" w:hAnsi="Calibri" w:cs="Calibri"/>
                <w:b/>
                <w:bCs/>
                <w:color w:val="FFFFFF"/>
                <w:sz w:val="28"/>
                <w:szCs w:val="28"/>
              </w:rPr>
              <w:t>S</w:t>
            </w:r>
          </w:p>
        </w:tc>
      </w:tr>
      <w:tr w:rsidR="00D62B14" w:rsidRPr="00D62B14" w14:paraId="379039BA" w14:textId="77777777" w:rsidTr="00D62B14">
        <w:trPr>
          <w:trHeight w:val="1004"/>
        </w:trPr>
        <w:tc>
          <w:tcPr>
            <w:tcW w:w="11057" w:type="dxa"/>
            <w:gridSpan w:val="6"/>
            <w:tcBorders>
              <w:top w:val="nil"/>
              <w:left w:val="nil"/>
              <w:bottom w:val="nil"/>
              <w:right w:val="nil"/>
            </w:tcBorders>
            <w:shd w:val="clear" w:color="000000" w:fill="FFFFFF"/>
            <w:vAlign w:val="center"/>
            <w:hideMark/>
          </w:tcPr>
          <w:p w14:paraId="29583259" w14:textId="77777777" w:rsidR="00D62B14" w:rsidRPr="00D62B14" w:rsidRDefault="00D62B14" w:rsidP="00D62B14">
            <w:pPr>
              <w:spacing w:after="0" w:line="240" w:lineRule="auto"/>
              <w:jc w:val="center"/>
              <w:rPr>
                <w:rFonts w:ascii="Calibri" w:hAnsi="Calibri" w:cs="Calibri"/>
                <w:b/>
                <w:bCs/>
                <w:sz w:val="28"/>
                <w:szCs w:val="28"/>
              </w:rPr>
            </w:pPr>
            <w:r w:rsidRPr="00D62B14">
              <w:rPr>
                <w:rFonts w:ascii="Calibri" w:hAnsi="Calibri" w:cs="Calibri"/>
                <w:b/>
                <w:bCs/>
                <w:sz w:val="28"/>
                <w:szCs w:val="28"/>
              </w:rPr>
              <w:t xml:space="preserve">Check List di </w:t>
            </w:r>
            <w:r w:rsidR="00FD39DE">
              <w:rPr>
                <w:rFonts w:ascii="Calibri" w:hAnsi="Calibri" w:cs="Calibri"/>
                <w:b/>
                <w:bCs/>
                <w:sz w:val="28"/>
                <w:szCs w:val="28"/>
              </w:rPr>
              <w:t xml:space="preserve">verifica della presenza degli </w:t>
            </w:r>
            <w:r w:rsidR="00FD39DE" w:rsidRPr="00FD39DE">
              <w:rPr>
                <w:rFonts w:ascii="Calibri" w:hAnsi="Calibri" w:cs="Calibri"/>
                <w:b/>
                <w:bCs/>
                <w:sz w:val="28"/>
                <w:szCs w:val="28"/>
              </w:rPr>
              <w:t xml:space="preserve">elementi informativi minimi che dovrebbero essere contenuti in un </w:t>
            </w:r>
            <w:r w:rsidR="00063B1F">
              <w:rPr>
                <w:rFonts w:ascii="Calibri" w:hAnsi="Calibri" w:cs="Calibri"/>
                <w:b/>
                <w:bCs/>
                <w:sz w:val="28"/>
                <w:szCs w:val="28"/>
              </w:rPr>
              <w:t>bando/</w:t>
            </w:r>
            <w:r w:rsidR="006E2B79">
              <w:rPr>
                <w:rFonts w:ascii="Calibri" w:hAnsi="Calibri" w:cs="Calibri"/>
                <w:b/>
                <w:bCs/>
                <w:sz w:val="28"/>
                <w:szCs w:val="28"/>
              </w:rPr>
              <w:t>avviso</w:t>
            </w:r>
            <w:r w:rsidR="00FD39DE" w:rsidRPr="00FD39DE">
              <w:rPr>
                <w:rFonts w:ascii="Calibri" w:hAnsi="Calibri" w:cs="Calibri"/>
                <w:b/>
                <w:bCs/>
                <w:sz w:val="28"/>
                <w:szCs w:val="28"/>
              </w:rPr>
              <w:t xml:space="preserve"> pubblico finanziat</w:t>
            </w:r>
            <w:r w:rsidR="00063B1F">
              <w:rPr>
                <w:rFonts w:ascii="Calibri" w:hAnsi="Calibri" w:cs="Calibri"/>
                <w:b/>
                <w:bCs/>
                <w:sz w:val="28"/>
                <w:szCs w:val="28"/>
              </w:rPr>
              <w:t>o</w:t>
            </w:r>
            <w:r w:rsidR="00FD39DE" w:rsidRPr="00FD39DE">
              <w:rPr>
                <w:rFonts w:ascii="Calibri" w:hAnsi="Calibri" w:cs="Calibri"/>
                <w:b/>
                <w:bCs/>
                <w:sz w:val="28"/>
                <w:szCs w:val="28"/>
              </w:rPr>
              <w:t xml:space="preserve"> dal PNRR</w:t>
            </w:r>
            <w:r w:rsidRPr="00D62B14">
              <w:rPr>
                <w:rFonts w:ascii="Calibri" w:hAnsi="Calibri" w:cs="Calibri"/>
                <w:b/>
                <w:bCs/>
                <w:i/>
                <w:iCs/>
                <w:sz w:val="28"/>
                <w:szCs w:val="28"/>
              </w:rPr>
              <w:br/>
            </w:r>
          </w:p>
        </w:tc>
      </w:tr>
      <w:tr w:rsidR="00D62B14" w:rsidRPr="00D62B14" w14:paraId="5A9B8273" w14:textId="77777777" w:rsidTr="008E0D22">
        <w:trPr>
          <w:trHeight w:val="12196"/>
        </w:trPr>
        <w:tc>
          <w:tcPr>
            <w:tcW w:w="11057" w:type="dxa"/>
            <w:gridSpan w:val="6"/>
            <w:tcBorders>
              <w:top w:val="nil"/>
              <w:left w:val="nil"/>
              <w:bottom w:val="nil"/>
              <w:right w:val="nil"/>
            </w:tcBorders>
            <w:vAlign w:val="center"/>
            <w:hideMark/>
          </w:tcPr>
          <w:p w14:paraId="330373A8" w14:textId="77777777" w:rsidR="00FD39DE" w:rsidRPr="008E42C5" w:rsidRDefault="00D62B14" w:rsidP="00D62B14">
            <w:pPr>
              <w:spacing w:after="0" w:line="240" w:lineRule="auto"/>
              <w:rPr>
                <w:rFonts w:ascii="Garamond" w:hAnsi="Garamond" w:cs="Calibri"/>
                <w:sz w:val="18"/>
                <w:szCs w:val="18"/>
              </w:rPr>
            </w:pPr>
            <w:r w:rsidRPr="008E42C5">
              <w:rPr>
                <w:rFonts w:ascii="Garamond" w:hAnsi="Garamond" w:cs="Calibri"/>
                <w:sz w:val="18"/>
                <w:szCs w:val="18"/>
              </w:rPr>
              <w:lastRenderedPageBreak/>
              <w:t>Misura: M5C</w:t>
            </w:r>
            <w:r w:rsidR="00FD39DE" w:rsidRPr="008E42C5">
              <w:rPr>
                <w:rFonts w:ascii="Garamond" w:hAnsi="Garamond" w:cs="Calibri"/>
                <w:sz w:val="18"/>
                <w:szCs w:val="18"/>
              </w:rPr>
              <w:t xml:space="preserve">1 </w:t>
            </w:r>
            <w:r w:rsidR="00786968">
              <w:rPr>
                <w:rFonts w:ascii="Garamond" w:hAnsi="Garamond" w:cs="Calibri"/>
                <w:sz w:val="18"/>
                <w:szCs w:val="18"/>
              </w:rPr>
              <w:t>Investimento</w:t>
            </w:r>
            <w:r w:rsidR="00FD39DE" w:rsidRPr="008E42C5">
              <w:rPr>
                <w:rFonts w:ascii="Garamond" w:hAnsi="Garamond" w:cs="Calibri"/>
                <w:sz w:val="18"/>
                <w:szCs w:val="18"/>
              </w:rPr>
              <w:t xml:space="preserve"> 1.1 </w:t>
            </w:r>
            <w:r w:rsidR="00786968">
              <w:rPr>
                <w:rFonts w:ascii="Garamond" w:hAnsi="Garamond" w:cs="Calibri"/>
                <w:sz w:val="18"/>
                <w:szCs w:val="18"/>
              </w:rPr>
              <w:t>Potenziamento dei Centri per l’Impiego</w:t>
            </w:r>
            <w:r w:rsidRPr="008E42C5">
              <w:rPr>
                <w:rFonts w:ascii="Garamond" w:hAnsi="Garamond" w:cs="Calibri"/>
                <w:sz w:val="18"/>
                <w:szCs w:val="18"/>
              </w:rPr>
              <w:br/>
            </w:r>
            <w:r w:rsidR="00FD39DE" w:rsidRPr="008E42C5">
              <w:rPr>
                <w:rFonts w:ascii="Garamond" w:hAnsi="Garamond" w:cs="Calibri"/>
                <w:sz w:val="18"/>
                <w:szCs w:val="18"/>
              </w:rPr>
              <w:t>Soggett</w:t>
            </w:r>
            <w:r w:rsidR="00786968">
              <w:rPr>
                <w:rFonts w:ascii="Garamond" w:hAnsi="Garamond" w:cs="Calibri"/>
                <w:sz w:val="18"/>
                <w:szCs w:val="18"/>
              </w:rPr>
              <w:t>o</w:t>
            </w:r>
            <w:r w:rsidR="00FD39DE" w:rsidRPr="008E42C5">
              <w:rPr>
                <w:rFonts w:ascii="Garamond" w:hAnsi="Garamond" w:cs="Calibri"/>
                <w:sz w:val="18"/>
                <w:szCs w:val="18"/>
              </w:rPr>
              <w:t xml:space="preserve"> Attuatore:</w:t>
            </w:r>
            <w:r w:rsidR="005D41DA">
              <w:rPr>
                <w:rFonts w:ascii="Garamond" w:hAnsi="Garamond" w:cs="Calibri"/>
                <w:sz w:val="18"/>
                <w:szCs w:val="18"/>
              </w:rPr>
              <w:t xml:space="preserve"> </w:t>
            </w:r>
          </w:p>
          <w:p w14:paraId="2678BAC4" w14:textId="77777777" w:rsidR="00FD39DE" w:rsidRDefault="00FD39DE" w:rsidP="00A150AA">
            <w:pPr>
              <w:spacing w:after="0" w:line="240" w:lineRule="auto"/>
              <w:rPr>
                <w:rFonts w:ascii="Garamond" w:hAnsi="Garamond" w:cs="Calibri"/>
                <w:sz w:val="18"/>
                <w:szCs w:val="18"/>
              </w:rPr>
            </w:pPr>
            <w:r w:rsidRPr="008E42C5">
              <w:rPr>
                <w:rFonts w:ascii="Garamond" w:hAnsi="Garamond" w:cs="Calibri"/>
                <w:sz w:val="18"/>
                <w:szCs w:val="18"/>
              </w:rPr>
              <w:t xml:space="preserve">Documento: </w:t>
            </w:r>
          </w:p>
          <w:p w14:paraId="00A1B6AA" w14:textId="77777777" w:rsidR="008C5E78" w:rsidRPr="008E42C5" w:rsidRDefault="008C5E78" w:rsidP="00A150AA">
            <w:pPr>
              <w:spacing w:after="0" w:line="240" w:lineRule="auto"/>
              <w:rPr>
                <w:rFonts w:ascii="Garamond" w:hAnsi="Garamond" w:cs="Calibri"/>
                <w:sz w:val="18"/>
                <w:szCs w:val="18"/>
              </w:rPr>
            </w:pPr>
          </w:p>
          <w:tbl>
            <w:tblPr>
              <w:tblStyle w:val="Grigliatabella"/>
              <w:tblW w:w="10909" w:type="dxa"/>
              <w:tblLayout w:type="fixed"/>
              <w:tblLook w:val="04A0" w:firstRow="1" w:lastRow="0" w:firstColumn="1" w:lastColumn="0" w:noHBand="0" w:noVBand="1"/>
            </w:tblPr>
            <w:tblGrid>
              <w:gridCol w:w="236"/>
              <w:gridCol w:w="7910"/>
              <w:gridCol w:w="425"/>
              <w:gridCol w:w="425"/>
              <w:gridCol w:w="426"/>
              <w:gridCol w:w="1480"/>
              <w:gridCol w:w="7"/>
            </w:tblGrid>
            <w:tr w:rsidR="00747F75" w:rsidRPr="008E42C5" w14:paraId="22CF7787" w14:textId="77777777" w:rsidTr="008E0D22">
              <w:tc>
                <w:tcPr>
                  <w:tcW w:w="8146" w:type="dxa"/>
                  <w:gridSpan w:val="2"/>
                  <w:vMerge w:val="restart"/>
                  <w:tcBorders>
                    <w:top w:val="single" w:sz="4" w:space="0" w:color="auto"/>
                    <w:left w:val="single" w:sz="4" w:space="0" w:color="auto"/>
                    <w:bottom w:val="single" w:sz="4" w:space="0" w:color="auto"/>
                    <w:right w:val="single" w:sz="4" w:space="0" w:color="auto"/>
                  </w:tcBorders>
                  <w:shd w:val="clear" w:color="auto" w:fill="0070C0"/>
                  <w:vAlign w:val="center"/>
                </w:tcPr>
                <w:p w14:paraId="56E959D8" w14:textId="77777777" w:rsidR="00747F75" w:rsidRPr="008E42C5" w:rsidRDefault="00747F75" w:rsidP="00747F75">
                  <w:pPr>
                    <w:jc w:val="center"/>
                    <w:rPr>
                      <w:rFonts w:ascii="Garamond" w:hAnsi="Garamond" w:cs="Calibri"/>
                      <w:sz w:val="18"/>
                      <w:szCs w:val="18"/>
                    </w:rPr>
                  </w:pPr>
                  <w:r w:rsidRPr="008E42C5">
                    <w:rPr>
                      <w:rFonts w:ascii="Garamond" w:hAnsi="Garamond" w:cs="Calibri"/>
                      <w:sz w:val="18"/>
                      <w:szCs w:val="18"/>
                    </w:rPr>
                    <w:t>PUNTI DI CONTROLLO</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51289540" w14:textId="77777777" w:rsidR="00747F75" w:rsidRPr="008E42C5" w:rsidRDefault="00747F75" w:rsidP="00747F75">
                  <w:pPr>
                    <w:jc w:val="center"/>
                    <w:rPr>
                      <w:rFonts w:ascii="Garamond" w:hAnsi="Garamond" w:cs="Calibri"/>
                      <w:sz w:val="18"/>
                      <w:szCs w:val="18"/>
                    </w:rPr>
                  </w:pPr>
                  <w:r>
                    <w:rPr>
                      <w:rFonts w:ascii="Garamond" w:hAnsi="Garamond" w:cs="Calibri"/>
                      <w:sz w:val="18"/>
                      <w:szCs w:val="18"/>
                    </w:rPr>
                    <w:t>ESITO</w:t>
                  </w:r>
                </w:p>
              </w:tc>
              <w:tc>
                <w:tcPr>
                  <w:tcW w:w="1487" w:type="dxa"/>
                  <w:gridSpan w:val="2"/>
                  <w:tcBorders>
                    <w:top w:val="single" w:sz="4" w:space="0" w:color="auto"/>
                    <w:left w:val="single" w:sz="4" w:space="0" w:color="auto"/>
                    <w:bottom w:val="single" w:sz="4" w:space="0" w:color="auto"/>
                    <w:right w:val="single" w:sz="4" w:space="0" w:color="auto"/>
                  </w:tcBorders>
                  <w:vAlign w:val="center"/>
                </w:tcPr>
                <w:p w14:paraId="1CF29F21" w14:textId="77777777" w:rsidR="00747F75" w:rsidRPr="00747F75" w:rsidRDefault="00747F75" w:rsidP="00747F75">
                  <w:pPr>
                    <w:jc w:val="center"/>
                    <w:rPr>
                      <w:rFonts w:ascii="Garamond" w:hAnsi="Garamond" w:cs="Calibri"/>
                      <w:i/>
                      <w:iCs/>
                      <w:sz w:val="18"/>
                      <w:szCs w:val="18"/>
                    </w:rPr>
                  </w:pPr>
                  <w:r w:rsidRPr="00747F75">
                    <w:rPr>
                      <w:rFonts w:ascii="Garamond" w:hAnsi="Garamond" w:cs="Calibri"/>
                      <w:i/>
                      <w:iCs/>
                      <w:sz w:val="18"/>
                      <w:szCs w:val="18"/>
                    </w:rPr>
                    <w:t>note</w:t>
                  </w:r>
                </w:p>
              </w:tc>
            </w:tr>
            <w:tr w:rsidR="00747F75" w:rsidRPr="008E42C5" w14:paraId="5412CAE9" w14:textId="77777777" w:rsidTr="008E0D22">
              <w:tc>
                <w:tcPr>
                  <w:tcW w:w="8146" w:type="dxa"/>
                  <w:gridSpan w:val="2"/>
                  <w:vMerge/>
                  <w:tcBorders>
                    <w:top w:val="single" w:sz="4" w:space="0" w:color="auto"/>
                    <w:left w:val="single" w:sz="4" w:space="0" w:color="auto"/>
                    <w:bottom w:val="single" w:sz="4" w:space="0" w:color="auto"/>
                    <w:right w:val="single" w:sz="4" w:space="0" w:color="auto"/>
                  </w:tcBorders>
                  <w:shd w:val="clear" w:color="auto" w:fill="0070C0"/>
                </w:tcPr>
                <w:p w14:paraId="0C2934E9" w14:textId="77777777" w:rsidR="00747F75" w:rsidRPr="008E42C5" w:rsidRDefault="00747F75" w:rsidP="008E42C5">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tcPr>
                <w:p w14:paraId="23DF9155" w14:textId="77777777" w:rsidR="00747F75" w:rsidRPr="00747F75" w:rsidRDefault="00747F75" w:rsidP="00747F75">
                  <w:pPr>
                    <w:jc w:val="center"/>
                    <w:rPr>
                      <w:rFonts w:ascii="Garamond" w:hAnsi="Garamond" w:cs="Calibri"/>
                      <w:sz w:val="16"/>
                      <w:szCs w:val="16"/>
                    </w:rPr>
                  </w:pPr>
                  <w:r w:rsidRPr="00747F75">
                    <w:rPr>
                      <w:rFonts w:ascii="Garamond" w:hAnsi="Garamond" w:cs="Calibri"/>
                      <w:sz w:val="16"/>
                      <w:szCs w:val="16"/>
                    </w:rPr>
                    <w:t>si</w:t>
                  </w:r>
                </w:p>
              </w:tc>
              <w:tc>
                <w:tcPr>
                  <w:tcW w:w="425" w:type="dxa"/>
                  <w:tcBorders>
                    <w:top w:val="single" w:sz="4" w:space="0" w:color="auto"/>
                    <w:left w:val="single" w:sz="4" w:space="0" w:color="auto"/>
                    <w:bottom w:val="single" w:sz="4" w:space="0" w:color="auto"/>
                    <w:right w:val="single" w:sz="4" w:space="0" w:color="auto"/>
                  </w:tcBorders>
                </w:tcPr>
                <w:p w14:paraId="52D736AE" w14:textId="77777777" w:rsidR="00747F75" w:rsidRPr="00747F75" w:rsidRDefault="00747F75" w:rsidP="00747F75">
                  <w:pPr>
                    <w:jc w:val="center"/>
                    <w:rPr>
                      <w:rFonts w:ascii="Garamond" w:hAnsi="Garamond" w:cs="Calibri"/>
                      <w:sz w:val="16"/>
                      <w:szCs w:val="16"/>
                    </w:rPr>
                  </w:pPr>
                  <w:r w:rsidRPr="00747F75">
                    <w:rPr>
                      <w:rFonts w:ascii="Garamond" w:hAnsi="Garamond" w:cs="Calibri"/>
                      <w:sz w:val="16"/>
                      <w:szCs w:val="16"/>
                    </w:rPr>
                    <w:t>no</w:t>
                  </w:r>
                </w:p>
              </w:tc>
              <w:tc>
                <w:tcPr>
                  <w:tcW w:w="426" w:type="dxa"/>
                  <w:tcBorders>
                    <w:top w:val="single" w:sz="4" w:space="0" w:color="auto"/>
                    <w:left w:val="single" w:sz="4" w:space="0" w:color="auto"/>
                    <w:bottom w:val="single" w:sz="4" w:space="0" w:color="auto"/>
                    <w:right w:val="single" w:sz="4" w:space="0" w:color="auto"/>
                  </w:tcBorders>
                </w:tcPr>
                <w:p w14:paraId="25599205" w14:textId="77777777" w:rsidR="00747F75" w:rsidRPr="00747F75" w:rsidRDefault="00747F75" w:rsidP="00747F75">
                  <w:pPr>
                    <w:jc w:val="center"/>
                    <w:rPr>
                      <w:rFonts w:ascii="Garamond" w:hAnsi="Garamond" w:cs="Calibri"/>
                      <w:sz w:val="16"/>
                      <w:szCs w:val="16"/>
                    </w:rPr>
                  </w:pPr>
                  <w:r w:rsidRPr="00747F75">
                    <w:rPr>
                      <w:rFonts w:ascii="Garamond" w:hAnsi="Garamond" w:cs="Calibri"/>
                      <w:sz w:val="16"/>
                      <w:szCs w:val="16"/>
                    </w:rPr>
                    <w:t>n.a</w:t>
                  </w:r>
                </w:p>
              </w:tc>
              <w:tc>
                <w:tcPr>
                  <w:tcW w:w="1487" w:type="dxa"/>
                  <w:gridSpan w:val="2"/>
                  <w:tcBorders>
                    <w:top w:val="single" w:sz="4" w:space="0" w:color="auto"/>
                    <w:left w:val="single" w:sz="4" w:space="0" w:color="auto"/>
                    <w:bottom w:val="single" w:sz="4" w:space="0" w:color="auto"/>
                    <w:right w:val="single" w:sz="4" w:space="0" w:color="auto"/>
                  </w:tcBorders>
                </w:tcPr>
                <w:p w14:paraId="7843975D" w14:textId="77777777" w:rsidR="00747F75" w:rsidRPr="008E42C5" w:rsidRDefault="00747F75" w:rsidP="00D62B14">
                  <w:pPr>
                    <w:rPr>
                      <w:rFonts w:ascii="Garamond" w:hAnsi="Garamond" w:cs="Calibri"/>
                      <w:sz w:val="18"/>
                      <w:szCs w:val="18"/>
                    </w:rPr>
                  </w:pPr>
                </w:p>
              </w:tc>
            </w:tr>
            <w:tr w:rsidR="00747F75" w:rsidRPr="008E42C5" w14:paraId="2CE85E45" w14:textId="77777777" w:rsidTr="008E0D22">
              <w:trPr>
                <w:gridAfter w:val="1"/>
                <w:wAfter w:w="7" w:type="dxa"/>
              </w:trPr>
              <w:tc>
                <w:tcPr>
                  <w:tcW w:w="9422"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FFF3DDC" w14:textId="77777777" w:rsidR="00747F75" w:rsidRPr="008E42C5" w:rsidRDefault="00747F75" w:rsidP="00747F75">
                  <w:pPr>
                    <w:jc w:val="center"/>
                    <w:rPr>
                      <w:rFonts w:ascii="Garamond" w:hAnsi="Garamond" w:cs="Calibri"/>
                      <w:sz w:val="18"/>
                      <w:szCs w:val="18"/>
                    </w:rPr>
                  </w:pPr>
                  <w:r w:rsidRPr="008E42C5">
                    <w:rPr>
                      <w:rFonts w:ascii="Garamond" w:hAnsi="Garamond" w:cs="Calibri"/>
                      <w:sz w:val="18"/>
                      <w:szCs w:val="18"/>
                    </w:rPr>
                    <w:t>SEZIONE 1. Finalità e ambito di applicazione</w:t>
                  </w:r>
                </w:p>
              </w:tc>
              <w:tc>
                <w:tcPr>
                  <w:tcW w:w="1480" w:type="dxa"/>
                  <w:tcBorders>
                    <w:top w:val="single" w:sz="4" w:space="0" w:color="auto"/>
                    <w:left w:val="single" w:sz="4" w:space="0" w:color="auto"/>
                    <w:bottom w:val="single" w:sz="4" w:space="0" w:color="auto"/>
                    <w:right w:val="single" w:sz="4" w:space="0" w:color="auto"/>
                  </w:tcBorders>
                </w:tcPr>
                <w:p w14:paraId="2DF50C5F" w14:textId="77777777" w:rsidR="00747F75" w:rsidRPr="008E42C5" w:rsidRDefault="00747F75" w:rsidP="00D62B14">
                  <w:pPr>
                    <w:rPr>
                      <w:rFonts w:ascii="Garamond" w:hAnsi="Garamond" w:cs="Calibri"/>
                      <w:sz w:val="18"/>
                      <w:szCs w:val="18"/>
                    </w:rPr>
                  </w:pPr>
                </w:p>
              </w:tc>
            </w:tr>
            <w:tr w:rsidR="00FD39DE" w:rsidRPr="008E42C5" w14:paraId="46E24D79" w14:textId="77777777" w:rsidTr="008E0D22">
              <w:tc>
                <w:tcPr>
                  <w:tcW w:w="236" w:type="dxa"/>
                  <w:tcBorders>
                    <w:top w:val="single" w:sz="4" w:space="0" w:color="auto"/>
                    <w:left w:val="single" w:sz="4" w:space="0" w:color="auto"/>
                    <w:bottom w:val="single" w:sz="4" w:space="0" w:color="auto"/>
                    <w:right w:val="single" w:sz="4" w:space="0" w:color="auto"/>
                  </w:tcBorders>
                </w:tcPr>
                <w:p w14:paraId="69755B06" w14:textId="77777777" w:rsidR="00FD39DE" w:rsidRPr="003A1D6E" w:rsidRDefault="00835E33" w:rsidP="00D62B14">
                  <w:pPr>
                    <w:rPr>
                      <w:rFonts w:ascii="Garamond" w:hAnsi="Garamond" w:cs="Calibri"/>
                      <w:sz w:val="16"/>
                      <w:szCs w:val="16"/>
                    </w:rPr>
                  </w:pPr>
                  <w:r w:rsidRPr="003A1D6E">
                    <w:rPr>
                      <w:rFonts w:ascii="Garamond" w:hAnsi="Garamond" w:cs="Calibri"/>
                      <w:sz w:val="16"/>
                      <w:szCs w:val="16"/>
                    </w:rPr>
                    <w:t>1</w:t>
                  </w:r>
                </w:p>
              </w:tc>
              <w:tc>
                <w:tcPr>
                  <w:tcW w:w="7910" w:type="dxa"/>
                  <w:tcBorders>
                    <w:top w:val="single" w:sz="4" w:space="0" w:color="auto"/>
                    <w:left w:val="single" w:sz="4" w:space="0" w:color="auto"/>
                    <w:bottom w:val="single" w:sz="4" w:space="0" w:color="auto"/>
                    <w:right w:val="single" w:sz="4" w:space="0" w:color="auto"/>
                  </w:tcBorders>
                </w:tcPr>
                <w:p w14:paraId="5631ECD7" w14:textId="77777777" w:rsidR="00FD39DE" w:rsidRPr="008E42C5" w:rsidRDefault="00835E33" w:rsidP="00D62B14">
                  <w:pPr>
                    <w:rPr>
                      <w:rFonts w:ascii="Garamond" w:hAnsi="Garamond" w:cs="Calibri"/>
                      <w:sz w:val="18"/>
                      <w:szCs w:val="18"/>
                    </w:rPr>
                  </w:pPr>
                  <w:r w:rsidRPr="008E42C5">
                    <w:rPr>
                      <w:rFonts w:ascii="Garamond" w:hAnsi="Garamond" w:cs="Calibri"/>
                      <w:sz w:val="18"/>
                      <w:szCs w:val="18"/>
                    </w:rPr>
                    <w:t xml:space="preserve">Presenza dei loghi (UE - MLPS </w:t>
                  </w:r>
                  <w:r w:rsidR="0010057F">
                    <w:rPr>
                      <w:rFonts w:ascii="Garamond" w:hAnsi="Garamond" w:cs="Calibri"/>
                      <w:sz w:val="18"/>
                      <w:szCs w:val="18"/>
                    </w:rPr>
                    <w:t>–</w:t>
                  </w:r>
                  <w:r w:rsidRPr="008E42C5">
                    <w:rPr>
                      <w:rFonts w:ascii="Garamond" w:hAnsi="Garamond" w:cs="Calibri"/>
                      <w:sz w:val="18"/>
                      <w:szCs w:val="18"/>
                    </w:rPr>
                    <w:t xml:space="preserve"> Regione) e esplicito riferimento al finanziamento da parte dell’Unione europea e all’iniziativa Next Generation EU</w:t>
                  </w:r>
                </w:p>
              </w:tc>
              <w:tc>
                <w:tcPr>
                  <w:tcW w:w="425" w:type="dxa"/>
                  <w:tcBorders>
                    <w:top w:val="single" w:sz="4" w:space="0" w:color="auto"/>
                    <w:left w:val="single" w:sz="4" w:space="0" w:color="auto"/>
                    <w:bottom w:val="single" w:sz="4" w:space="0" w:color="auto"/>
                    <w:right w:val="single" w:sz="4" w:space="0" w:color="auto"/>
                  </w:tcBorders>
                  <w:vAlign w:val="center"/>
                </w:tcPr>
                <w:p w14:paraId="5457D104" w14:textId="77777777" w:rsidR="00FD39DE" w:rsidRPr="008E42C5" w:rsidRDefault="00FD39DE"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tcPr>
                <w:p w14:paraId="47FA6949" w14:textId="77777777" w:rsidR="00FD39DE" w:rsidRPr="008E42C5" w:rsidRDefault="00FD39DE" w:rsidP="00D62B14">
                  <w:pP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6CA5DF65" w14:textId="77777777" w:rsidR="00FD39DE" w:rsidRPr="008E42C5" w:rsidRDefault="00FD39DE" w:rsidP="00D62B14">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327829A4" w14:textId="77777777" w:rsidR="00FD39DE" w:rsidRPr="008E42C5" w:rsidRDefault="00FD39DE" w:rsidP="00D62B14">
                  <w:pPr>
                    <w:rPr>
                      <w:rFonts w:ascii="Garamond" w:hAnsi="Garamond" w:cs="Calibri"/>
                      <w:sz w:val="18"/>
                      <w:szCs w:val="18"/>
                    </w:rPr>
                  </w:pPr>
                </w:p>
              </w:tc>
            </w:tr>
            <w:tr w:rsidR="00FD39DE" w:rsidRPr="008E42C5" w14:paraId="070637A2" w14:textId="77777777" w:rsidTr="008E0D22">
              <w:tc>
                <w:tcPr>
                  <w:tcW w:w="236" w:type="dxa"/>
                  <w:tcBorders>
                    <w:top w:val="single" w:sz="4" w:space="0" w:color="auto"/>
                    <w:left w:val="single" w:sz="4" w:space="0" w:color="auto"/>
                    <w:bottom w:val="single" w:sz="4" w:space="0" w:color="auto"/>
                    <w:right w:val="single" w:sz="4" w:space="0" w:color="auto"/>
                  </w:tcBorders>
                </w:tcPr>
                <w:p w14:paraId="72C2ED13" w14:textId="77777777" w:rsidR="00FD39DE" w:rsidRPr="003A1D6E" w:rsidRDefault="00835E33" w:rsidP="00D62B14">
                  <w:pPr>
                    <w:rPr>
                      <w:rFonts w:ascii="Garamond" w:hAnsi="Garamond" w:cs="Calibri"/>
                      <w:sz w:val="16"/>
                      <w:szCs w:val="16"/>
                    </w:rPr>
                  </w:pPr>
                  <w:r w:rsidRPr="003A1D6E">
                    <w:rPr>
                      <w:rFonts w:ascii="Garamond" w:hAnsi="Garamond" w:cs="Calibri"/>
                      <w:sz w:val="16"/>
                      <w:szCs w:val="16"/>
                    </w:rPr>
                    <w:t>2</w:t>
                  </w:r>
                </w:p>
              </w:tc>
              <w:tc>
                <w:tcPr>
                  <w:tcW w:w="7910" w:type="dxa"/>
                  <w:tcBorders>
                    <w:top w:val="single" w:sz="4" w:space="0" w:color="auto"/>
                    <w:left w:val="single" w:sz="4" w:space="0" w:color="auto"/>
                    <w:bottom w:val="single" w:sz="4" w:space="0" w:color="auto"/>
                    <w:right w:val="single" w:sz="4" w:space="0" w:color="auto"/>
                  </w:tcBorders>
                </w:tcPr>
                <w:p w14:paraId="3B0DF51A" w14:textId="77777777" w:rsidR="00FD39DE" w:rsidRPr="008E42C5" w:rsidRDefault="006E2B79" w:rsidP="00D62B14">
                  <w:pPr>
                    <w:rPr>
                      <w:rFonts w:ascii="Garamond" w:hAnsi="Garamond" w:cs="Calibri"/>
                      <w:sz w:val="18"/>
                      <w:szCs w:val="18"/>
                    </w:rPr>
                  </w:pPr>
                  <w:r>
                    <w:rPr>
                      <w:rFonts w:ascii="Garamond" w:hAnsi="Garamond" w:cs="Calibri"/>
                      <w:sz w:val="18"/>
                      <w:szCs w:val="18"/>
                    </w:rPr>
                    <w:t>Il bando</w:t>
                  </w:r>
                  <w:r w:rsidR="00835E33" w:rsidRPr="008E42C5">
                    <w:rPr>
                      <w:rFonts w:ascii="Garamond" w:hAnsi="Garamond" w:cs="Calibri"/>
                      <w:sz w:val="18"/>
                      <w:szCs w:val="18"/>
                    </w:rPr>
                    <w:t xml:space="preserve"> acquisisce quanto previsto nel documento “Recovery and Resilience Facility - Operational Arrangements between European Commission and Italy” - Ares (2021)7947180 - 22/12/2021 - di seguito Operational Arrangements), relativamente ai Target e Milestone e ai relativi meccanismi di verifica</w:t>
                  </w:r>
                </w:p>
              </w:tc>
              <w:tc>
                <w:tcPr>
                  <w:tcW w:w="425" w:type="dxa"/>
                  <w:tcBorders>
                    <w:top w:val="single" w:sz="4" w:space="0" w:color="auto"/>
                    <w:left w:val="single" w:sz="4" w:space="0" w:color="auto"/>
                    <w:bottom w:val="single" w:sz="4" w:space="0" w:color="auto"/>
                    <w:right w:val="single" w:sz="4" w:space="0" w:color="auto"/>
                  </w:tcBorders>
                  <w:vAlign w:val="center"/>
                </w:tcPr>
                <w:p w14:paraId="2180C262" w14:textId="77777777" w:rsidR="00FD39DE" w:rsidRPr="008E42C5" w:rsidRDefault="00FD39DE"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tcPr>
                <w:p w14:paraId="63ADFE92" w14:textId="77777777" w:rsidR="00FD39DE" w:rsidRPr="008E42C5" w:rsidRDefault="00FD39DE" w:rsidP="00D62B14">
                  <w:pP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250C0021" w14:textId="77777777" w:rsidR="00FD39DE" w:rsidRPr="008E42C5" w:rsidRDefault="00FD39DE" w:rsidP="00D62B14">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586DCAB4" w14:textId="77777777" w:rsidR="00FD39DE" w:rsidRPr="005D41DA" w:rsidRDefault="00FD39DE" w:rsidP="00D62B14">
                  <w:pPr>
                    <w:rPr>
                      <w:rFonts w:ascii="Garamond" w:hAnsi="Garamond" w:cs="Calibri"/>
                      <w:sz w:val="16"/>
                      <w:szCs w:val="16"/>
                    </w:rPr>
                  </w:pPr>
                </w:p>
              </w:tc>
            </w:tr>
            <w:tr w:rsidR="00FD39DE" w:rsidRPr="008E42C5" w14:paraId="4A5B1D87" w14:textId="77777777" w:rsidTr="008E0D22">
              <w:tc>
                <w:tcPr>
                  <w:tcW w:w="236" w:type="dxa"/>
                  <w:tcBorders>
                    <w:top w:val="single" w:sz="4" w:space="0" w:color="auto"/>
                    <w:left w:val="single" w:sz="4" w:space="0" w:color="auto"/>
                    <w:bottom w:val="single" w:sz="4" w:space="0" w:color="auto"/>
                    <w:right w:val="single" w:sz="4" w:space="0" w:color="auto"/>
                  </w:tcBorders>
                </w:tcPr>
                <w:p w14:paraId="1490E5F8" w14:textId="77777777" w:rsidR="00FD39DE" w:rsidRPr="003A1D6E" w:rsidRDefault="00835E33" w:rsidP="00D62B14">
                  <w:pPr>
                    <w:rPr>
                      <w:rFonts w:ascii="Garamond" w:hAnsi="Garamond" w:cs="Calibri"/>
                      <w:sz w:val="16"/>
                      <w:szCs w:val="16"/>
                    </w:rPr>
                  </w:pPr>
                  <w:r w:rsidRPr="003A1D6E">
                    <w:rPr>
                      <w:rFonts w:ascii="Garamond" w:hAnsi="Garamond" w:cs="Calibri"/>
                      <w:sz w:val="16"/>
                      <w:szCs w:val="16"/>
                    </w:rPr>
                    <w:t>3</w:t>
                  </w:r>
                </w:p>
              </w:tc>
              <w:tc>
                <w:tcPr>
                  <w:tcW w:w="7910" w:type="dxa"/>
                  <w:tcBorders>
                    <w:top w:val="single" w:sz="4" w:space="0" w:color="auto"/>
                    <w:left w:val="single" w:sz="4" w:space="0" w:color="auto"/>
                    <w:bottom w:val="single" w:sz="4" w:space="0" w:color="auto"/>
                    <w:right w:val="single" w:sz="4" w:space="0" w:color="auto"/>
                  </w:tcBorders>
                </w:tcPr>
                <w:p w14:paraId="15D323B4" w14:textId="77777777" w:rsidR="00FD39DE" w:rsidRPr="008E42C5" w:rsidRDefault="00835E33" w:rsidP="00D62B14">
                  <w:pPr>
                    <w:rPr>
                      <w:rFonts w:ascii="Garamond" w:hAnsi="Garamond" w:cs="Calibri"/>
                      <w:sz w:val="18"/>
                      <w:szCs w:val="18"/>
                    </w:rPr>
                  </w:pPr>
                  <w:r w:rsidRPr="008E42C5">
                    <w:rPr>
                      <w:rFonts w:ascii="Garamond" w:hAnsi="Garamond" w:cs="Calibri"/>
                      <w:sz w:val="18"/>
                      <w:szCs w:val="18"/>
                    </w:rPr>
                    <w:t>Le previsioni contenute nel</w:t>
                  </w:r>
                  <w:r w:rsidR="006E2B79">
                    <w:rPr>
                      <w:rFonts w:ascii="Garamond" w:hAnsi="Garamond" w:cs="Calibri"/>
                      <w:sz w:val="18"/>
                      <w:szCs w:val="18"/>
                    </w:rPr>
                    <w:t xml:space="preserve"> bando</w:t>
                  </w:r>
                  <w:r w:rsidRPr="008E42C5">
                    <w:rPr>
                      <w:rFonts w:ascii="Garamond" w:hAnsi="Garamond" w:cs="Calibri"/>
                      <w:sz w:val="18"/>
                      <w:szCs w:val="18"/>
                    </w:rPr>
                    <w:t xml:space="preserve"> sono coerenti con i principi e le priorità generali del PNRR (Regolamento (UE) 2021/241).</w:t>
                  </w:r>
                </w:p>
              </w:tc>
              <w:tc>
                <w:tcPr>
                  <w:tcW w:w="425" w:type="dxa"/>
                  <w:tcBorders>
                    <w:top w:val="single" w:sz="4" w:space="0" w:color="auto"/>
                    <w:left w:val="single" w:sz="4" w:space="0" w:color="auto"/>
                    <w:bottom w:val="single" w:sz="4" w:space="0" w:color="auto"/>
                    <w:right w:val="single" w:sz="4" w:space="0" w:color="auto"/>
                  </w:tcBorders>
                  <w:vAlign w:val="center"/>
                </w:tcPr>
                <w:p w14:paraId="600D643D" w14:textId="77777777" w:rsidR="00FD39DE" w:rsidRPr="008E42C5" w:rsidRDefault="00FD39DE"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tcPr>
                <w:p w14:paraId="7CCB6CAC" w14:textId="77777777" w:rsidR="00FD39DE" w:rsidRPr="008E42C5" w:rsidRDefault="00FD39DE" w:rsidP="00D62B14">
                  <w:pP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2314EDA2" w14:textId="77777777" w:rsidR="00FD39DE" w:rsidRPr="008E42C5" w:rsidRDefault="00FD39DE" w:rsidP="00D62B14">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74ED3019" w14:textId="77777777" w:rsidR="00FD39DE" w:rsidRPr="008E42C5" w:rsidRDefault="00FD39DE" w:rsidP="00D62B14">
                  <w:pPr>
                    <w:rPr>
                      <w:rFonts w:ascii="Garamond" w:hAnsi="Garamond" w:cs="Calibri"/>
                      <w:sz w:val="18"/>
                      <w:szCs w:val="18"/>
                    </w:rPr>
                  </w:pPr>
                </w:p>
              </w:tc>
            </w:tr>
            <w:tr w:rsidR="00FD39DE" w:rsidRPr="008E42C5" w14:paraId="6528FEED" w14:textId="77777777" w:rsidTr="008E0D22">
              <w:tc>
                <w:tcPr>
                  <w:tcW w:w="236" w:type="dxa"/>
                  <w:tcBorders>
                    <w:top w:val="single" w:sz="4" w:space="0" w:color="auto"/>
                    <w:left w:val="single" w:sz="4" w:space="0" w:color="auto"/>
                    <w:bottom w:val="single" w:sz="4" w:space="0" w:color="auto"/>
                    <w:right w:val="single" w:sz="4" w:space="0" w:color="auto"/>
                  </w:tcBorders>
                </w:tcPr>
                <w:p w14:paraId="248893FE" w14:textId="77777777" w:rsidR="00FD39DE" w:rsidRPr="003A1D6E" w:rsidRDefault="00835E33" w:rsidP="00D62B14">
                  <w:pPr>
                    <w:rPr>
                      <w:rFonts w:ascii="Garamond" w:hAnsi="Garamond" w:cs="Calibri"/>
                      <w:sz w:val="16"/>
                      <w:szCs w:val="16"/>
                    </w:rPr>
                  </w:pPr>
                  <w:r w:rsidRPr="003A1D6E">
                    <w:rPr>
                      <w:rFonts w:ascii="Garamond" w:hAnsi="Garamond" w:cs="Calibri"/>
                      <w:sz w:val="16"/>
                      <w:szCs w:val="16"/>
                    </w:rPr>
                    <w:t>4</w:t>
                  </w:r>
                </w:p>
              </w:tc>
              <w:tc>
                <w:tcPr>
                  <w:tcW w:w="7910" w:type="dxa"/>
                  <w:tcBorders>
                    <w:top w:val="single" w:sz="4" w:space="0" w:color="auto"/>
                    <w:left w:val="single" w:sz="4" w:space="0" w:color="auto"/>
                    <w:bottom w:val="single" w:sz="4" w:space="0" w:color="auto"/>
                    <w:right w:val="single" w:sz="4" w:space="0" w:color="auto"/>
                  </w:tcBorders>
                </w:tcPr>
                <w:p w14:paraId="26A249D9" w14:textId="77777777" w:rsidR="00FD39DE" w:rsidRPr="008E42C5" w:rsidRDefault="006E2B79" w:rsidP="00D62B14">
                  <w:pPr>
                    <w:rPr>
                      <w:rFonts w:ascii="Garamond" w:hAnsi="Garamond" w:cs="Calibri"/>
                      <w:sz w:val="18"/>
                      <w:szCs w:val="18"/>
                    </w:rPr>
                  </w:pPr>
                  <w:r>
                    <w:rPr>
                      <w:rFonts w:ascii="Garamond" w:hAnsi="Garamond" w:cs="Calibri"/>
                      <w:sz w:val="18"/>
                      <w:szCs w:val="18"/>
                    </w:rPr>
                    <w:t>Il bando</w:t>
                  </w:r>
                  <w:r w:rsidR="00835E33" w:rsidRPr="008E42C5">
                    <w:rPr>
                      <w:rFonts w:ascii="Garamond" w:hAnsi="Garamond" w:cs="Calibri"/>
                      <w:sz w:val="18"/>
                      <w:szCs w:val="18"/>
                    </w:rPr>
                    <w:t xml:space="preserve"> riporta correttamente i</w:t>
                  </w:r>
                  <w:r w:rsidR="00AB41C0">
                    <w:rPr>
                      <w:rFonts w:ascii="Garamond" w:hAnsi="Garamond" w:cs="Calibri"/>
                      <w:sz w:val="18"/>
                      <w:szCs w:val="18"/>
                    </w:rPr>
                    <w:t xml:space="preserve"> Target </w:t>
                  </w:r>
                  <w:r w:rsidR="00835E33" w:rsidRPr="008E42C5">
                    <w:rPr>
                      <w:rFonts w:ascii="Garamond" w:hAnsi="Garamond" w:cs="Calibri"/>
                      <w:sz w:val="18"/>
                      <w:szCs w:val="18"/>
                    </w:rPr>
                    <w:t xml:space="preserve">relativi al </w:t>
                  </w:r>
                  <w:r w:rsidR="00786968">
                    <w:rPr>
                      <w:rFonts w:ascii="Garamond" w:hAnsi="Garamond" w:cs="Calibri"/>
                      <w:sz w:val="18"/>
                      <w:szCs w:val="18"/>
                    </w:rPr>
                    <w:t>Potenziamento dei Centri per l’Impiego</w:t>
                  </w:r>
                </w:p>
              </w:tc>
              <w:tc>
                <w:tcPr>
                  <w:tcW w:w="425" w:type="dxa"/>
                  <w:tcBorders>
                    <w:top w:val="single" w:sz="4" w:space="0" w:color="auto"/>
                    <w:left w:val="single" w:sz="4" w:space="0" w:color="auto"/>
                    <w:bottom w:val="single" w:sz="4" w:space="0" w:color="auto"/>
                    <w:right w:val="single" w:sz="4" w:space="0" w:color="auto"/>
                  </w:tcBorders>
                  <w:vAlign w:val="center"/>
                </w:tcPr>
                <w:p w14:paraId="3AF7C3C1" w14:textId="77777777" w:rsidR="00FD39DE" w:rsidRPr="008E42C5" w:rsidRDefault="00FD39DE"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tcPr>
                <w:p w14:paraId="4E1D8640" w14:textId="77777777" w:rsidR="00FD39DE" w:rsidRPr="008E42C5" w:rsidRDefault="00FD39DE" w:rsidP="00D62B14">
                  <w:pP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5DB4157F" w14:textId="77777777" w:rsidR="00FD39DE" w:rsidRPr="008E42C5" w:rsidRDefault="00FD39DE" w:rsidP="00D62B14">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60A99794" w14:textId="77777777" w:rsidR="00FD39DE" w:rsidRPr="008E42C5" w:rsidRDefault="00FD39DE" w:rsidP="00D62B14">
                  <w:pPr>
                    <w:rPr>
                      <w:rFonts w:ascii="Garamond" w:hAnsi="Garamond" w:cs="Calibri"/>
                      <w:sz w:val="18"/>
                      <w:szCs w:val="18"/>
                    </w:rPr>
                  </w:pPr>
                </w:p>
              </w:tc>
            </w:tr>
            <w:tr w:rsidR="00747F75" w:rsidRPr="008E42C5" w14:paraId="29722D5A" w14:textId="77777777" w:rsidTr="008E0D22">
              <w:tc>
                <w:tcPr>
                  <w:tcW w:w="9422"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70C8B518" w14:textId="77777777" w:rsidR="00747F75" w:rsidRPr="008E42C5" w:rsidRDefault="00747F75" w:rsidP="00747F75">
                  <w:pPr>
                    <w:jc w:val="center"/>
                    <w:rPr>
                      <w:rFonts w:ascii="Garamond" w:hAnsi="Garamond" w:cs="Calibri"/>
                      <w:sz w:val="18"/>
                      <w:szCs w:val="18"/>
                    </w:rPr>
                  </w:pPr>
                  <w:r w:rsidRPr="008E42C5">
                    <w:rPr>
                      <w:rFonts w:ascii="Garamond" w:hAnsi="Garamond" w:cs="Calibri"/>
                      <w:sz w:val="18"/>
                      <w:szCs w:val="18"/>
                    </w:rPr>
                    <w:t>SEZIONE 2. Riferimenti Normativi</w:t>
                  </w:r>
                </w:p>
              </w:tc>
              <w:tc>
                <w:tcPr>
                  <w:tcW w:w="1487" w:type="dxa"/>
                  <w:gridSpan w:val="2"/>
                  <w:tcBorders>
                    <w:top w:val="single" w:sz="4" w:space="0" w:color="auto"/>
                    <w:left w:val="single" w:sz="4" w:space="0" w:color="auto"/>
                    <w:bottom w:val="single" w:sz="4" w:space="0" w:color="auto"/>
                    <w:right w:val="single" w:sz="4" w:space="0" w:color="auto"/>
                  </w:tcBorders>
                </w:tcPr>
                <w:p w14:paraId="5ED8423E" w14:textId="77777777" w:rsidR="00747F75" w:rsidRPr="008E42C5" w:rsidRDefault="00747F75" w:rsidP="00D62B14">
                  <w:pPr>
                    <w:rPr>
                      <w:rFonts w:ascii="Garamond" w:hAnsi="Garamond" w:cs="Calibri"/>
                      <w:sz w:val="18"/>
                      <w:szCs w:val="18"/>
                    </w:rPr>
                  </w:pPr>
                </w:p>
              </w:tc>
            </w:tr>
            <w:tr w:rsidR="00FD39DE" w:rsidRPr="008E42C5" w14:paraId="2F6A76A8" w14:textId="77777777" w:rsidTr="008E0D22">
              <w:tc>
                <w:tcPr>
                  <w:tcW w:w="236" w:type="dxa"/>
                  <w:tcBorders>
                    <w:top w:val="single" w:sz="4" w:space="0" w:color="auto"/>
                    <w:left w:val="single" w:sz="4" w:space="0" w:color="auto"/>
                    <w:bottom w:val="single" w:sz="4" w:space="0" w:color="auto"/>
                    <w:right w:val="single" w:sz="4" w:space="0" w:color="auto"/>
                  </w:tcBorders>
                </w:tcPr>
                <w:p w14:paraId="1C428D98" w14:textId="77777777" w:rsidR="00FD39DE" w:rsidRPr="008E42C5" w:rsidRDefault="00FD39DE" w:rsidP="00D62B14">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tcPr>
                <w:p w14:paraId="403EC707" w14:textId="77777777" w:rsidR="00FD39DE" w:rsidRPr="008E42C5" w:rsidRDefault="006E2B79" w:rsidP="00D62B14">
                  <w:pPr>
                    <w:rPr>
                      <w:rFonts w:ascii="Garamond" w:hAnsi="Garamond" w:cs="Calibri"/>
                      <w:sz w:val="18"/>
                      <w:szCs w:val="18"/>
                    </w:rPr>
                  </w:pPr>
                  <w:r>
                    <w:rPr>
                      <w:rFonts w:ascii="Garamond" w:hAnsi="Garamond" w:cs="Calibri"/>
                      <w:sz w:val="18"/>
                      <w:szCs w:val="18"/>
                    </w:rPr>
                    <w:t>Il bando</w:t>
                  </w:r>
                  <w:r w:rsidR="008E42C5" w:rsidRPr="008E42C5">
                    <w:rPr>
                      <w:rFonts w:ascii="Garamond" w:hAnsi="Garamond" w:cs="Calibri"/>
                      <w:sz w:val="18"/>
                      <w:szCs w:val="18"/>
                    </w:rPr>
                    <w:t xml:space="preserve"> riporta le disposizioni normative generali e specifiche nazionali, comunitarie e regionali</w:t>
                  </w:r>
                </w:p>
              </w:tc>
              <w:tc>
                <w:tcPr>
                  <w:tcW w:w="425" w:type="dxa"/>
                  <w:tcBorders>
                    <w:top w:val="single" w:sz="4" w:space="0" w:color="auto"/>
                    <w:left w:val="single" w:sz="4" w:space="0" w:color="auto"/>
                    <w:bottom w:val="single" w:sz="4" w:space="0" w:color="auto"/>
                    <w:right w:val="single" w:sz="4" w:space="0" w:color="auto"/>
                  </w:tcBorders>
                  <w:vAlign w:val="center"/>
                </w:tcPr>
                <w:p w14:paraId="436623F8" w14:textId="77777777" w:rsidR="00FD39DE" w:rsidRPr="008E42C5" w:rsidRDefault="00FD39DE"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tcPr>
                <w:p w14:paraId="407EC56C" w14:textId="77777777" w:rsidR="00FD39DE" w:rsidRPr="008E42C5" w:rsidRDefault="00FD39DE" w:rsidP="00D62B14">
                  <w:pP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5A68A264" w14:textId="77777777" w:rsidR="00FD39DE" w:rsidRPr="008E42C5" w:rsidRDefault="00FD39DE" w:rsidP="00D62B14">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7B2AAE37" w14:textId="77777777" w:rsidR="00FD39DE" w:rsidRPr="008E42C5" w:rsidRDefault="00FD39DE" w:rsidP="00D62B14">
                  <w:pPr>
                    <w:rPr>
                      <w:rFonts w:ascii="Garamond" w:hAnsi="Garamond" w:cs="Calibri"/>
                      <w:sz w:val="18"/>
                      <w:szCs w:val="18"/>
                    </w:rPr>
                  </w:pPr>
                </w:p>
              </w:tc>
            </w:tr>
            <w:tr w:rsidR="00747F75" w:rsidRPr="008E42C5" w14:paraId="51998F35" w14:textId="77777777" w:rsidTr="008E0D22">
              <w:tc>
                <w:tcPr>
                  <w:tcW w:w="9422"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256DC7B" w14:textId="77777777" w:rsidR="00747F75" w:rsidRPr="008E42C5" w:rsidRDefault="00747F75" w:rsidP="00747F75">
                  <w:pPr>
                    <w:jc w:val="center"/>
                    <w:rPr>
                      <w:rFonts w:ascii="Garamond" w:hAnsi="Garamond" w:cs="Calibri"/>
                      <w:sz w:val="18"/>
                      <w:szCs w:val="18"/>
                    </w:rPr>
                  </w:pPr>
                  <w:r w:rsidRPr="008E42C5">
                    <w:rPr>
                      <w:rFonts w:ascii="Garamond" w:hAnsi="Garamond" w:cs="Calibri"/>
                      <w:sz w:val="18"/>
                      <w:szCs w:val="18"/>
                    </w:rPr>
                    <w:t>SEZIONE 3. Definizioni</w:t>
                  </w:r>
                </w:p>
              </w:tc>
              <w:tc>
                <w:tcPr>
                  <w:tcW w:w="1487" w:type="dxa"/>
                  <w:gridSpan w:val="2"/>
                  <w:tcBorders>
                    <w:top w:val="single" w:sz="4" w:space="0" w:color="auto"/>
                    <w:left w:val="single" w:sz="4" w:space="0" w:color="auto"/>
                    <w:bottom w:val="single" w:sz="4" w:space="0" w:color="auto"/>
                    <w:right w:val="single" w:sz="4" w:space="0" w:color="auto"/>
                  </w:tcBorders>
                </w:tcPr>
                <w:p w14:paraId="79551F2A" w14:textId="77777777" w:rsidR="00747F75" w:rsidRPr="008E42C5" w:rsidRDefault="00747F75" w:rsidP="00D62B14">
                  <w:pPr>
                    <w:rPr>
                      <w:rFonts w:ascii="Garamond" w:hAnsi="Garamond" w:cs="Calibri"/>
                      <w:sz w:val="18"/>
                      <w:szCs w:val="18"/>
                    </w:rPr>
                  </w:pPr>
                </w:p>
              </w:tc>
            </w:tr>
            <w:tr w:rsidR="00FD39DE" w:rsidRPr="008E42C5" w14:paraId="7930C878" w14:textId="77777777" w:rsidTr="008E0D22">
              <w:tc>
                <w:tcPr>
                  <w:tcW w:w="236" w:type="dxa"/>
                  <w:tcBorders>
                    <w:top w:val="single" w:sz="4" w:space="0" w:color="auto"/>
                    <w:left w:val="single" w:sz="4" w:space="0" w:color="auto"/>
                    <w:bottom w:val="single" w:sz="4" w:space="0" w:color="auto"/>
                    <w:right w:val="single" w:sz="4" w:space="0" w:color="auto"/>
                  </w:tcBorders>
                </w:tcPr>
                <w:p w14:paraId="0B17D553" w14:textId="77777777" w:rsidR="00FD39DE" w:rsidRPr="008E42C5" w:rsidRDefault="00FD39DE" w:rsidP="00D62B14">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tcPr>
                <w:p w14:paraId="2C5F884D" w14:textId="77777777" w:rsidR="00FD39DE" w:rsidRPr="008E42C5" w:rsidRDefault="006E2B79" w:rsidP="00D62B14">
                  <w:pPr>
                    <w:rPr>
                      <w:rFonts w:ascii="Garamond" w:hAnsi="Garamond" w:cs="Calibri"/>
                      <w:sz w:val="18"/>
                      <w:szCs w:val="18"/>
                    </w:rPr>
                  </w:pPr>
                  <w:r>
                    <w:rPr>
                      <w:rFonts w:ascii="Garamond" w:hAnsi="Garamond" w:cs="Calibri"/>
                      <w:sz w:val="18"/>
                      <w:szCs w:val="18"/>
                    </w:rPr>
                    <w:t>Il bando</w:t>
                  </w:r>
                  <w:r w:rsidR="008E42C5" w:rsidRPr="008E42C5">
                    <w:rPr>
                      <w:rFonts w:ascii="Garamond" w:hAnsi="Garamond" w:cs="Calibri"/>
                      <w:sz w:val="18"/>
                      <w:szCs w:val="18"/>
                    </w:rPr>
                    <w:t xml:space="preserve"> riporta definizioni chiare della terminologia adoperata</w:t>
                  </w:r>
                </w:p>
              </w:tc>
              <w:tc>
                <w:tcPr>
                  <w:tcW w:w="425" w:type="dxa"/>
                  <w:tcBorders>
                    <w:top w:val="single" w:sz="4" w:space="0" w:color="auto"/>
                    <w:left w:val="single" w:sz="4" w:space="0" w:color="auto"/>
                    <w:bottom w:val="single" w:sz="4" w:space="0" w:color="auto"/>
                    <w:right w:val="single" w:sz="4" w:space="0" w:color="auto"/>
                  </w:tcBorders>
                  <w:vAlign w:val="center"/>
                </w:tcPr>
                <w:p w14:paraId="67FCBFD2" w14:textId="77777777" w:rsidR="00FD39DE" w:rsidRPr="008E42C5" w:rsidRDefault="00FD39DE"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tcPr>
                <w:p w14:paraId="6657D0ED" w14:textId="77777777" w:rsidR="00FD39DE" w:rsidRPr="008E42C5" w:rsidRDefault="00FD39DE" w:rsidP="00D62B14">
                  <w:pP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51F6F4AE" w14:textId="77777777" w:rsidR="00FD39DE" w:rsidRPr="008E42C5" w:rsidRDefault="00FD39DE" w:rsidP="00D62B14">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0A159639" w14:textId="77777777" w:rsidR="00FD39DE" w:rsidRPr="008E42C5" w:rsidRDefault="00FD39DE" w:rsidP="00D62B14">
                  <w:pPr>
                    <w:rPr>
                      <w:rFonts w:ascii="Garamond" w:hAnsi="Garamond" w:cs="Calibri"/>
                      <w:sz w:val="18"/>
                      <w:szCs w:val="18"/>
                    </w:rPr>
                  </w:pPr>
                </w:p>
              </w:tc>
            </w:tr>
            <w:tr w:rsidR="003A1D6E" w:rsidRPr="008E42C5" w14:paraId="32CBC184" w14:textId="77777777" w:rsidTr="008E0D22">
              <w:tc>
                <w:tcPr>
                  <w:tcW w:w="9422"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F879389" w14:textId="77777777" w:rsidR="003A1D6E" w:rsidRPr="008E42C5" w:rsidRDefault="003A1D6E" w:rsidP="003A1D6E">
                  <w:pPr>
                    <w:jc w:val="center"/>
                    <w:rPr>
                      <w:rFonts w:ascii="Garamond" w:hAnsi="Garamond" w:cs="Calibri"/>
                      <w:sz w:val="18"/>
                      <w:szCs w:val="18"/>
                    </w:rPr>
                  </w:pPr>
                  <w:r w:rsidRPr="008E42C5">
                    <w:rPr>
                      <w:rFonts w:ascii="Garamond" w:hAnsi="Garamond" w:cs="Calibri"/>
                      <w:sz w:val="18"/>
                      <w:szCs w:val="18"/>
                    </w:rPr>
                    <w:t>SEZIONE 4. Dotazione finanziaria</w:t>
                  </w:r>
                </w:p>
              </w:tc>
              <w:tc>
                <w:tcPr>
                  <w:tcW w:w="1487" w:type="dxa"/>
                  <w:gridSpan w:val="2"/>
                  <w:tcBorders>
                    <w:top w:val="single" w:sz="4" w:space="0" w:color="auto"/>
                    <w:left w:val="single" w:sz="4" w:space="0" w:color="auto"/>
                    <w:bottom w:val="single" w:sz="4" w:space="0" w:color="auto"/>
                    <w:right w:val="single" w:sz="4" w:space="0" w:color="auto"/>
                  </w:tcBorders>
                </w:tcPr>
                <w:p w14:paraId="6F33D6FE" w14:textId="77777777" w:rsidR="003A1D6E" w:rsidRPr="008E42C5" w:rsidRDefault="003A1D6E" w:rsidP="00D62B14">
                  <w:pPr>
                    <w:rPr>
                      <w:rFonts w:ascii="Garamond" w:hAnsi="Garamond" w:cs="Calibri"/>
                      <w:sz w:val="18"/>
                      <w:szCs w:val="18"/>
                    </w:rPr>
                  </w:pPr>
                </w:p>
              </w:tc>
            </w:tr>
            <w:tr w:rsidR="00FD39DE" w:rsidRPr="008E42C5" w14:paraId="6CF16806" w14:textId="77777777" w:rsidTr="008E0D22">
              <w:tc>
                <w:tcPr>
                  <w:tcW w:w="236" w:type="dxa"/>
                  <w:tcBorders>
                    <w:top w:val="single" w:sz="4" w:space="0" w:color="auto"/>
                    <w:left w:val="single" w:sz="4" w:space="0" w:color="auto"/>
                    <w:bottom w:val="single" w:sz="4" w:space="0" w:color="auto"/>
                    <w:right w:val="single" w:sz="4" w:space="0" w:color="auto"/>
                  </w:tcBorders>
                </w:tcPr>
                <w:p w14:paraId="4DCBA684" w14:textId="77777777" w:rsidR="00FD39DE" w:rsidRPr="008E42C5" w:rsidRDefault="00FD39DE" w:rsidP="00D62B14">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tcPr>
                <w:p w14:paraId="18BFED52" w14:textId="77777777" w:rsidR="00FD39DE" w:rsidRPr="008E42C5" w:rsidRDefault="008E42C5" w:rsidP="00D62B14">
                  <w:pPr>
                    <w:rPr>
                      <w:rFonts w:ascii="Garamond" w:hAnsi="Garamond" w:cs="Calibri"/>
                      <w:sz w:val="18"/>
                      <w:szCs w:val="18"/>
                    </w:rPr>
                  </w:pPr>
                  <w:r w:rsidRPr="008E42C5">
                    <w:rPr>
                      <w:rFonts w:ascii="Garamond" w:hAnsi="Garamond" w:cs="Calibri"/>
                      <w:sz w:val="18"/>
                      <w:szCs w:val="18"/>
                    </w:rPr>
                    <w:t xml:space="preserve">Gli interventi da finanziare sono coerenti con gli obiettivi e le risorse messe a disposizione dalla Missione 5, Componente 1, </w:t>
                  </w:r>
                  <w:r w:rsidR="00786968">
                    <w:rPr>
                      <w:rFonts w:ascii="Garamond" w:hAnsi="Garamond" w:cs="Calibri"/>
                      <w:sz w:val="18"/>
                      <w:szCs w:val="18"/>
                    </w:rPr>
                    <w:t>Investimento</w:t>
                  </w:r>
                  <w:r w:rsidRPr="008E42C5">
                    <w:rPr>
                      <w:rFonts w:ascii="Garamond" w:hAnsi="Garamond" w:cs="Calibri"/>
                      <w:sz w:val="18"/>
                      <w:szCs w:val="18"/>
                    </w:rPr>
                    <w:t xml:space="preserve"> 1.1 (</w:t>
                  </w:r>
                  <w:r w:rsidR="00786968">
                    <w:rPr>
                      <w:rFonts w:ascii="Garamond" w:hAnsi="Garamond" w:cs="Calibri"/>
                      <w:sz w:val="18"/>
                      <w:szCs w:val="18"/>
                    </w:rPr>
                    <w:t>Potenziamento dei Centri per l’Impiego</w:t>
                  </w:r>
                  <w:r w:rsidRPr="008E42C5">
                    <w:rPr>
                      <w:rFonts w:ascii="Garamond" w:hAnsi="Garamond" w:cs="Calibri"/>
                      <w:sz w:val="18"/>
                      <w:szCs w:val="18"/>
                    </w:rPr>
                    <w:t>)</w:t>
                  </w:r>
                </w:p>
              </w:tc>
              <w:tc>
                <w:tcPr>
                  <w:tcW w:w="425" w:type="dxa"/>
                  <w:tcBorders>
                    <w:top w:val="single" w:sz="4" w:space="0" w:color="auto"/>
                    <w:left w:val="single" w:sz="4" w:space="0" w:color="auto"/>
                    <w:bottom w:val="single" w:sz="4" w:space="0" w:color="auto"/>
                    <w:right w:val="single" w:sz="4" w:space="0" w:color="auto"/>
                  </w:tcBorders>
                  <w:vAlign w:val="center"/>
                </w:tcPr>
                <w:p w14:paraId="160034B0" w14:textId="77777777" w:rsidR="00FD39DE" w:rsidRPr="008E42C5" w:rsidRDefault="00FD39DE"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tcPr>
                <w:p w14:paraId="20F20BDF" w14:textId="77777777" w:rsidR="00FD39DE" w:rsidRPr="008E42C5" w:rsidRDefault="00FD39DE" w:rsidP="00D62B14">
                  <w:pP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00BE2BE1" w14:textId="77777777" w:rsidR="00FD39DE" w:rsidRPr="008E42C5" w:rsidRDefault="00FD39DE" w:rsidP="00D62B14">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1AA5FD41" w14:textId="77777777" w:rsidR="00FD39DE" w:rsidRPr="008E42C5" w:rsidRDefault="00FD39DE" w:rsidP="00D62B14">
                  <w:pPr>
                    <w:rPr>
                      <w:rFonts w:ascii="Garamond" w:hAnsi="Garamond" w:cs="Calibri"/>
                      <w:sz w:val="18"/>
                      <w:szCs w:val="18"/>
                    </w:rPr>
                  </w:pPr>
                </w:p>
              </w:tc>
            </w:tr>
            <w:tr w:rsidR="00835E33" w:rsidRPr="008E42C5" w14:paraId="7991A726" w14:textId="77777777" w:rsidTr="008E0D22">
              <w:tc>
                <w:tcPr>
                  <w:tcW w:w="236" w:type="dxa"/>
                  <w:tcBorders>
                    <w:top w:val="single" w:sz="4" w:space="0" w:color="auto"/>
                    <w:left w:val="single" w:sz="4" w:space="0" w:color="auto"/>
                    <w:bottom w:val="single" w:sz="4" w:space="0" w:color="auto"/>
                    <w:right w:val="single" w:sz="4" w:space="0" w:color="auto"/>
                  </w:tcBorders>
                </w:tcPr>
                <w:p w14:paraId="0430A97A" w14:textId="77777777" w:rsidR="00835E33" w:rsidRPr="008E42C5" w:rsidRDefault="00835E33" w:rsidP="00D62B14">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tcPr>
                <w:p w14:paraId="59E26FC8" w14:textId="77777777" w:rsidR="00835E33" w:rsidRPr="001759A7" w:rsidRDefault="006E2B79" w:rsidP="00D62B14">
                  <w:pPr>
                    <w:rPr>
                      <w:rFonts w:ascii="Garamond" w:hAnsi="Garamond" w:cs="Calibri"/>
                      <w:sz w:val="18"/>
                      <w:szCs w:val="18"/>
                    </w:rPr>
                  </w:pPr>
                  <w:r>
                    <w:rPr>
                      <w:rFonts w:ascii="Garamond" w:hAnsi="Garamond" w:cs="Calibri"/>
                      <w:sz w:val="18"/>
                      <w:szCs w:val="18"/>
                    </w:rPr>
                    <w:t>È</w:t>
                  </w:r>
                  <w:r w:rsidR="00AB41C0">
                    <w:rPr>
                      <w:rFonts w:ascii="Garamond" w:hAnsi="Garamond" w:cs="Calibri"/>
                      <w:sz w:val="18"/>
                      <w:szCs w:val="18"/>
                    </w:rPr>
                    <w:t xml:space="preserve"> indicata</w:t>
                  </w:r>
                  <w:r w:rsidR="008E42C5" w:rsidRPr="001759A7">
                    <w:rPr>
                      <w:rFonts w:ascii="Garamond" w:hAnsi="Garamond" w:cs="Calibri"/>
                      <w:sz w:val="18"/>
                      <w:szCs w:val="18"/>
                    </w:rPr>
                    <w:t xml:space="preserve"> la fonte finanziaria (PNRR</w:t>
                  </w:r>
                  <w:r w:rsidR="0010057F">
                    <w:rPr>
                      <w:rFonts w:ascii="Garamond" w:hAnsi="Garamond" w:cs="Calibri"/>
                      <w:sz w:val="18"/>
                      <w:szCs w:val="18"/>
                    </w:rPr>
                    <w:t xml:space="preserve"> “nativo”</w:t>
                  </w:r>
                  <w:r w:rsidR="008E42C5" w:rsidRPr="001759A7">
                    <w:rPr>
                      <w:rFonts w:ascii="Garamond" w:hAnsi="Garamond" w:cs="Calibri"/>
                      <w:sz w:val="18"/>
                      <w:szCs w:val="18"/>
                    </w:rPr>
                    <w:t xml:space="preserve">) e l’ammontare complessivo delle risorse messe a disposizione con la procedura, in coerenza con il </w:t>
                  </w:r>
                  <w:r w:rsidR="00786968" w:rsidRPr="001759A7">
                    <w:rPr>
                      <w:rFonts w:ascii="Garamond" w:hAnsi="Garamond" w:cs="Calibri"/>
                      <w:sz w:val="18"/>
                      <w:szCs w:val="18"/>
                    </w:rPr>
                    <w:t>Piano di Potenziamento aggiornato</w:t>
                  </w:r>
                  <w:r w:rsidR="008E42C5" w:rsidRPr="001759A7">
                    <w:rPr>
                      <w:rFonts w:ascii="Garamond" w:hAnsi="Garamond" w:cs="Calibri"/>
                      <w:sz w:val="18"/>
                      <w:szCs w:val="18"/>
                    </w:rPr>
                    <w:t>, tenendo in considerazione eventuali ulteriori fonti di finanziamento, con specifica attenzione al cd doppio finanziamento</w:t>
                  </w:r>
                </w:p>
              </w:tc>
              <w:tc>
                <w:tcPr>
                  <w:tcW w:w="425" w:type="dxa"/>
                  <w:tcBorders>
                    <w:top w:val="single" w:sz="4" w:space="0" w:color="auto"/>
                    <w:left w:val="single" w:sz="4" w:space="0" w:color="auto"/>
                    <w:bottom w:val="single" w:sz="4" w:space="0" w:color="auto"/>
                    <w:right w:val="single" w:sz="4" w:space="0" w:color="auto"/>
                  </w:tcBorders>
                  <w:vAlign w:val="center"/>
                </w:tcPr>
                <w:p w14:paraId="5EE729EA" w14:textId="77777777" w:rsidR="00835E33" w:rsidRPr="008E42C5" w:rsidRDefault="00835E33"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tcPr>
                <w:p w14:paraId="653FE32D" w14:textId="77777777" w:rsidR="00835E33" w:rsidRPr="008E42C5" w:rsidRDefault="00835E33" w:rsidP="00D62B14">
                  <w:pP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5EFB2823" w14:textId="77777777" w:rsidR="00835E33" w:rsidRPr="008E42C5" w:rsidRDefault="00835E33" w:rsidP="00D62B14">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643FAB0B" w14:textId="77777777" w:rsidR="00835E33" w:rsidRPr="008E42C5" w:rsidRDefault="00835E33" w:rsidP="00D62B14">
                  <w:pPr>
                    <w:rPr>
                      <w:rFonts w:ascii="Garamond" w:hAnsi="Garamond" w:cs="Calibri"/>
                      <w:sz w:val="18"/>
                      <w:szCs w:val="18"/>
                    </w:rPr>
                  </w:pPr>
                </w:p>
              </w:tc>
            </w:tr>
            <w:tr w:rsidR="003A1D6E" w:rsidRPr="008E42C5" w14:paraId="5A982C28" w14:textId="77777777" w:rsidTr="008E0D22">
              <w:tc>
                <w:tcPr>
                  <w:tcW w:w="9422"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3C65B0F" w14:textId="77777777" w:rsidR="003A1D6E" w:rsidRPr="008E42C5" w:rsidRDefault="003A1D6E" w:rsidP="003A1D6E">
                  <w:pPr>
                    <w:jc w:val="center"/>
                    <w:rPr>
                      <w:rFonts w:ascii="Garamond" w:hAnsi="Garamond" w:cs="Calibri"/>
                      <w:sz w:val="18"/>
                      <w:szCs w:val="18"/>
                    </w:rPr>
                  </w:pPr>
                  <w:r>
                    <w:rPr>
                      <w:rFonts w:ascii="Garamond" w:hAnsi="Garamond" w:cs="Calibri"/>
                      <w:sz w:val="18"/>
                      <w:szCs w:val="18"/>
                    </w:rPr>
                    <w:t>SEZIONE 5. Soggetti esecutori ammissibili</w:t>
                  </w:r>
                </w:p>
              </w:tc>
              <w:tc>
                <w:tcPr>
                  <w:tcW w:w="1487" w:type="dxa"/>
                  <w:gridSpan w:val="2"/>
                  <w:tcBorders>
                    <w:top w:val="single" w:sz="4" w:space="0" w:color="auto"/>
                    <w:left w:val="single" w:sz="4" w:space="0" w:color="auto"/>
                    <w:bottom w:val="single" w:sz="4" w:space="0" w:color="auto"/>
                    <w:right w:val="single" w:sz="4" w:space="0" w:color="auto"/>
                  </w:tcBorders>
                </w:tcPr>
                <w:p w14:paraId="4BA02AD6" w14:textId="77777777" w:rsidR="003A1D6E" w:rsidRPr="008E42C5" w:rsidRDefault="003A1D6E" w:rsidP="00D62B14">
                  <w:pPr>
                    <w:rPr>
                      <w:rFonts w:ascii="Garamond" w:hAnsi="Garamond" w:cs="Calibri"/>
                      <w:sz w:val="18"/>
                      <w:szCs w:val="18"/>
                    </w:rPr>
                  </w:pPr>
                </w:p>
              </w:tc>
            </w:tr>
            <w:tr w:rsidR="00FD39DE" w:rsidRPr="008E42C5" w14:paraId="53D3103D" w14:textId="77777777" w:rsidTr="008E0D22">
              <w:tc>
                <w:tcPr>
                  <w:tcW w:w="236" w:type="dxa"/>
                  <w:tcBorders>
                    <w:top w:val="single" w:sz="4" w:space="0" w:color="auto"/>
                    <w:left w:val="single" w:sz="4" w:space="0" w:color="auto"/>
                    <w:bottom w:val="single" w:sz="4" w:space="0" w:color="auto"/>
                    <w:right w:val="single" w:sz="4" w:space="0" w:color="auto"/>
                  </w:tcBorders>
                </w:tcPr>
                <w:p w14:paraId="1AE2E143" w14:textId="77777777" w:rsidR="00FD39DE" w:rsidRPr="008E42C5" w:rsidRDefault="00FD39DE" w:rsidP="00D62B14">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tcPr>
                <w:p w14:paraId="0CE87BF1" w14:textId="77777777" w:rsidR="00FD39DE" w:rsidRPr="00786968" w:rsidRDefault="008E42C5" w:rsidP="00D62B14">
                  <w:pPr>
                    <w:rPr>
                      <w:rFonts w:ascii="Garamond" w:hAnsi="Garamond" w:cs="Calibri"/>
                      <w:sz w:val="18"/>
                      <w:szCs w:val="18"/>
                      <w:highlight w:val="yellow"/>
                    </w:rPr>
                  </w:pPr>
                  <w:r w:rsidRPr="001759A7">
                    <w:rPr>
                      <w:rFonts w:ascii="Garamond" w:hAnsi="Garamond" w:cs="Calibri"/>
                      <w:sz w:val="18"/>
                      <w:szCs w:val="18"/>
                    </w:rPr>
                    <w:t xml:space="preserve">Sono individuate chiaramente e puntualmente le categorie di potenziali Soggetti esecutori ai quali è rivolto </w:t>
                  </w:r>
                  <w:r w:rsidR="006E2B79">
                    <w:rPr>
                      <w:rFonts w:ascii="Garamond" w:hAnsi="Garamond" w:cs="Calibri"/>
                      <w:sz w:val="18"/>
                      <w:szCs w:val="18"/>
                    </w:rPr>
                    <w:t>il bando</w:t>
                  </w:r>
                  <w:r w:rsidRPr="001759A7">
                    <w:rPr>
                      <w:rFonts w:ascii="Garamond" w:hAnsi="Garamond" w:cs="Calibri"/>
                      <w:sz w:val="18"/>
                      <w:szCs w:val="18"/>
                    </w:rPr>
                    <w:t xml:space="preserve"> pubblico</w:t>
                  </w:r>
                </w:p>
              </w:tc>
              <w:tc>
                <w:tcPr>
                  <w:tcW w:w="425" w:type="dxa"/>
                  <w:tcBorders>
                    <w:top w:val="single" w:sz="4" w:space="0" w:color="auto"/>
                    <w:left w:val="single" w:sz="4" w:space="0" w:color="auto"/>
                    <w:bottom w:val="single" w:sz="4" w:space="0" w:color="auto"/>
                    <w:right w:val="single" w:sz="4" w:space="0" w:color="auto"/>
                  </w:tcBorders>
                  <w:vAlign w:val="center"/>
                </w:tcPr>
                <w:p w14:paraId="4DE793A8" w14:textId="77777777" w:rsidR="00FD39DE" w:rsidRPr="008E42C5" w:rsidRDefault="00FD39DE"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tcPr>
                <w:p w14:paraId="48187C55" w14:textId="77777777" w:rsidR="00FD39DE" w:rsidRPr="008E42C5" w:rsidRDefault="00FD39DE" w:rsidP="00D62B14">
                  <w:pP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6E669CB9" w14:textId="77777777" w:rsidR="00FD39DE" w:rsidRPr="008E42C5" w:rsidRDefault="00FD39DE" w:rsidP="00D62B14">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719748DC" w14:textId="77777777" w:rsidR="00FD39DE" w:rsidRPr="008E42C5" w:rsidRDefault="00FD39DE" w:rsidP="00D62B14">
                  <w:pPr>
                    <w:rPr>
                      <w:rFonts w:ascii="Garamond" w:hAnsi="Garamond" w:cs="Calibri"/>
                      <w:sz w:val="18"/>
                      <w:szCs w:val="18"/>
                    </w:rPr>
                  </w:pPr>
                </w:p>
              </w:tc>
            </w:tr>
            <w:tr w:rsidR="00FD39DE" w:rsidRPr="008E42C5" w14:paraId="63453C7C" w14:textId="77777777" w:rsidTr="008E0D22">
              <w:tc>
                <w:tcPr>
                  <w:tcW w:w="236" w:type="dxa"/>
                  <w:tcBorders>
                    <w:top w:val="single" w:sz="4" w:space="0" w:color="auto"/>
                    <w:left w:val="single" w:sz="4" w:space="0" w:color="auto"/>
                    <w:bottom w:val="single" w:sz="4" w:space="0" w:color="auto"/>
                    <w:right w:val="single" w:sz="4" w:space="0" w:color="auto"/>
                  </w:tcBorders>
                </w:tcPr>
                <w:p w14:paraId="6322D8C9" w14:textId="77777777" w:rsidR="00FD39DE" w:rsidRPr="008E42C5" w:rsidRDefault="00FD39DE" w:rsidP="00D62B14">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tcPr>
                <w:p w14:paraId="4AE3950C" w14:textId="77777777" w:rsidR="00FD39DE" w:rsidRPr="00786968" w:rsidRDefault="008E42C5" w:rsidP="00D62B14">
                  <w:pPr>
                    <w:rPr>
                      <w:rFonts w:ascii="Garamond" w:hAnsi="Garamond" w:cs="Calibri"/>
                      <w:sz w:val="18"/>
                      <w:szCs w:val="18"/>
                      <w:highlight w:val="yellow"/>
                    </w:rPr>
                  </w:pPr>
                  <w:r w:rsidRPr="001759A7">
                    <w:rPr>
                      <w:rFonts w:ascii="Garamond" w:hAnsi="Garamond" w:cs="Calibri"/>
                      <w:sz w:val="18"/>
                      <w:szCs w:val="18"/>
                    </w:rPr>
                    <w:t>Tra i vari requisiti che i Soggetti esecutori devono possedere e garantire di mantenere mediante attestazione da sottoscrivere in fase di presentazione della proposta progettuale, per partecipare al</w:t>
                  </w:r>
                  <w:r w:rsidR="006E2B79">
                    <w:rPr>
                      <w:rFonts w:ascii="Garamond" w:hAnsi="Garamond" w:cs="Calibri"/>
                      <w:sz w:val="18"/>
                      <w:szCs w:val="18"/>
                    </w:rPr>
                    <w:t xml:space="preserve"> bando</w:t>
                  </w:r>
                  <w:r w:rsidRPr="001759A7">
                    <w:rPr>
                      <w:rFonts w:ascii="Garamond" w:hAnsi="Garamond" w:cs="Calibri"/>
                      <w:sz w:val="18"/>
                      <w:szCs w:val="18"/>
                    </w:rPr>
                    <w:t xml:space="preserve"> pubblico, rientrano almeno:  </w:t>
                  </w:r>
                  <w:r w:rsidRPr="001759A7">
                    <w:rPr>
                      <w:rFonts w:ascii="Garamond" w:hAnsi="Garamond" w:cs="Calibri"/>
                      <w:sz w:val="18"/>
                      <w:szCs w:val="18"/>
                    </w:rPr>
                    <w:br/>
                    <w:t>a) il possesso della capacità economico-finanziaria in relazione al progetto da realizzare?</w:t>
                  </w:r>
                  <w:r w:rsidRPr="001759A7">
                    <w:rPr>
                      <w:rFonts w:ascii="Garamond" w:hAnsi="Garamond" w:cs="Calibri"/>
                      <w:sz w:val="18"/>
                      <w:szCs w:val="18"/>
                    </w:rPr>
                    <w:br/>
                    <w:t>b) il possesso della capacità operativa ed amministrativa in relazione al progetto proposto?</w:t>
                  </w:r>
                  <w:r w:rsidRPr="001759A7">
                    <w:rPr>
                      <w:rFonts w:ascii="Garamond" w:hAnsi="Garamond" w:cs="Calibri"/>
                      <w:sz w:val="18"/>
                      <w:szCs w:val="18"/>
                    </w:rPr>
                    <w:br/>
                    <w:t>c) possesso di requisiti minimi tali da garantire il rispetto del Regolamento finanziario (UE, Euratom) 2018/1046 e quanto previsto dall’art. 22 del Regolamento (UE) 2021/240, in materia di prevenzione di sana gestione finanziaria, assenza di conflitti di interessi, di frodi e corruzione?</w:t>
                  </w:r>
                </w:p>
              </w:tc>
              <w:tc>
                <w:tcPr>
                  <w:tcW w:w="425" w:type="dxa"/>
                  <w:tcBorders>
                    <w:top w:val="single" w:sz="4" w:space="0" w:color="auto"/>
                    <w:left w:val="single" w:sz="4" w:space="0" w:color="auto"/>
                    <w:bottom w:val="single" w:sz="4" w:space="0" w:color="auto"/>
                    <w:right w:val="single" w:sz="4" w:space="0" w:color="auto"/>
                  </w:tcBorders>
                  <w:vAlign w:val="center"/>
                </w:tcPr>
                <w:p w14:paraId="17D9DB22" w14:textId="77777777" w:rsidR="00FD39DE" w:rsidRPr="008E42C5" w:rsidRDefault="00FD39DE" w:rsidP="00FE0392">
                  <w:pP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tcPr>
                <w:p w14:paraId="1BB85ECD" w14:textId="77777777" w:rsidR="00FD39DE" w:rsidRPr="008E42C5" w:rsidRDefault="00FD39DE" w:rsidP="00D62B14">
                  <w:pP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0B19A1D6" w14:textId="77777777" w:rsidR="00FD39DE" w:rsidRPr="008E42C5" w:rsidRDefault="00FD39DE" w:rsidP="00D62B14">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71624D88" w14:textId="77777777" w:rsidR="00FD39DE" w:rsidRPr="008E42C5" w:rsidRDefault="00FD39DE" w:rsidP="00D62B14">
                  <w:pPr>
                    <w:rPr>
                      <w:rFonts w:ascii="Garamond" w:hAnsi="Garamond" w:cs="Calibri"/>
                      <w:sz w:val="18"/>
                      <w:szCs w:val="18"/>
                    </w:rPr>
                  </w:pPr>
                </w:p>
              </w:tc>
            </w:tr>
            <w:tr w:rsidR="003A1D6E" w:rsidRPr="008E42C5" w14:paraId="34565907" w14:textId="77777777" w:rsidTr="008E0D22">
              <w:tc>
                <w:tcPr>
                  <w:tcW w:w="9422"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722E5868" w14:textId="77777777" w:rsidR="003A1D6E" w:rsidRPr="008E42C5" w:rsidRDefault="003A1D6E" w:rsidP="003A1D6E">
                  <w:pPr>
                    <w:jc w:val="center"/>
                    <w:rPr>
                      <w:rFonts w:ascii="Garamond" w:hAnsi="Garamond" w:cs="Calibri"/>
                      <w:sz w:val="18"/>
                      <w:szCs w:val="18"/>
                    </w:rPr>
                  </w:pPr>
                  <w:r>
                    <w:rPr>
                      <w:rFonts w:ascii="Garamond" w:hAnsi="Garamond" w:cs="Calibri"/>
                      <w:sz w:val="18"/>
                      <w:szCs w:val="18"/>
                    </w:rPr>
                    <w:t>SEZIONE 6.1 Attività</w:t>
                  </w:r>
                  <w:r w:rsidRPr="003A1D6E">
                    <w:rPr>
                      <w:rFonts w:ascii="Garamond" w:hAnsi="Garamond" w:cs="Calibri"/>
                      <w:sz w:val="18"/>
                      <w:szCs w:val="18"/>
                      <w:shd w:val="clear" w:color="auto" w:fill="DEEAF6" w:themeFill="accent5" w:themeFillTint="33"/>
                    </w:rPr>
                    <w:t xml:space="preserve"> finanziabili</w:t>
                  </w:r>
                </w:p>
              </w:tc>
              <w:tc>
                <w:tcPr>
                  <w:tcW w:w="1487" w:type="dxa"/>
                  <w:gridSpan w:val="2"/>
                  <w:tcBorders>
                    <w:top w:val="single" w:sz="4" w:space="0" w:color="auto"/>
                    <w:left w:val="single" w:sz="4" w:space="0" w:color="auto"/>
                    <w:bottom w:val="single" w:sz="4" w:space="0" w:color="auto"/>
                    <w:right w:val="single" w:sz="4" w:space="0" w:color="auto"/>
                  </w:tcBorders>
                </w:tcPr>
                <w:p w14:paraId="7702752E" w14:textId="77777777" w:rsidR="003A1D6E" w:rsidRPr="008E42C5" w:rsidRDefault="003A1D6E" w:rsidP="00D62B14">
                  <w:pPr>
                    <w:rPr>
                      <w:rFonts w:ascii="Garamond" w:hAnsi="Garamond" w:cs="Calibri"/>
                      <w:sz w:val="18"/>
                      <w:szCs w:val="18"/>
                    </w:rPr>
                  </w:pPr>
                </w:p>
              </w:tc>
            </w:tr>
            <w:tr w:rsidR="001663FA" w:rsidRPr="008E42C5" w14:paraId="5747FFB8" w14:textId="77777777" w:rsidTr="008E0D22">
              <w:tc>
                <w:tcPr>
                  <w:tcW w:w="236" w:type="dxa"/>
                  <w:tcBorders>
                    <w:top w:val="single" w:sz="4" w:space="0" w:color="auto"/>
                    <w:left w:val="single" w:sz="4" w:space="0" w:color="auto"/>
                    <w:bottom w:val="single" w:sz="4" w:space="0" w:color="auto"/>
                    <w:right w:val="single" w:sz="4" w:space="0" w:color="auto"/>
                  </w:tcBorders>
                </w:tcPr>
                <w:p w14:paraId="6FA229FF" w14:textId="77777777" w:rsidR="001663FA" w:rsidRPr="008E42C5" w:rsidRDefault="001663FA" w:rsidP="00D62B14">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tcPr>
                <w:p w14:paraId="3B320E47" w14:textId="77777777" w:rsidR="001663FA" w:rsidRPr="001759A7" w:rsidRDefault="001663FA" w:rsidP="00D62B14">
                  <w:pPr>
                    <w:rPr>
                      <w:rFonts w:ascii="Garamond" w:hAnsi="Garamond" w:cs="Calibri"/>
                      <w:sz w:val="18"/>
                      <w:szCs w:val="18"/>
                    </w:rPr>
                  </w:pPr>
                  <w:r>
                    <w:rPr>
                      <w:rFonts w:ascii="Garamond" w:hAnsi="Garamond" w:cs="Calibri"/>
                      <w:sz w:val="18"/>
                      <w:szCs w:val="18"/>
                    </w:rPr>
                    <w:t>La procedura di affidamento contemplata da</w:t>
                  </w:r>
                  <w:r w:rsidR="006E2B79">
                    <w:rPr>
                      <w:rFonts w:ascii="Garamond" w:hAnsi="Garamond" w:cs="Calibri"/>
                      <w:sz w:val="18"/>
                      <w:szCs w:val="18"/>
                    </w:rPr>
                    <w:t>l bando</w:t>
                  </w:r>
                  <w:r>
                    <w:rPr>
                      <w:rFonts w:ascii="Garamond" w:hAnsi="Garamond" w:cs="Calibri"/>
                      <w:sz w:val="18"/>
                      <w:szCs w:val="18"/>
                    </w:rPr>
                    <w:t xml:space="preserve"> risulta coerente con la disciplina di riferimento </w:t>
                  </w:r>
                </w:p>
              </w:tc>
              <w:tc>
                <w:tcPr>
                  <w:tcW w:w="425" w:type="dxa"/>
                  <w:tcBorders>
                    <w:top w:val="single" w:sz="4" w:space="0" w:color="auto"/>
                    <w:left w:val="single" w:sz="4" w:space="0" w:color="auto"/>
                    <w:bottom w:val="single" w:sz="4" w:space="0" w:color="auto"/>
                    <w:right w:val="single" w:sz="4" w:space="0" w:color="auto"/>
                  </w:tcBorders>
                  <w:vAlign w:val="center"/>
                </w:tcPr>
                <w:p w14:paraId="0A5A9057" w14:textId="77777777" w:rsidR="001663FA" w:rsidRDefault="001663FA"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tcPr>
                <w:p w14:paraId="4F600537" w14:textId="77777777" w:rsidR="001663FA" w:rsidRPr="008E42C5" w:rsidRDefault="001663FA" w:rsidP="00D62B14">
                  <w:pP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31B4DDE2" w14:textId="77777777" w:rsidR="001663FA" w:rsidRPr="008E42C5" w:rsidRDefault="001663FA" w:rsidP="00D62B14">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02B0E4D9" w14:textId="77777777" w:rsidR="001663FA" w:rsidRPr="008E42C5" w:rsidRDefault="001663FA" w:rsidP="00D62B14">
                  <w:pPr>
                    <w:rPr>
                      <w:rFonts w:ascii="Garamond" w:hAnsi="Garamond" w:cs="Calibri"/>
                      <w:sz w:val="18"/>
                      <w:szCs w:val="18"/>
                    </w:rPr>
                  </w:pPr>
                </w:p>
              </w:tc>
            </w:tr>
            <w:tr w:rsidR="00835E33" w:rsidRPr="008E42C5" w14:paraId="16BA7904" w14:textId="77777777" w:rsidTr="008E0D22">
              <w:tc>
                <w:tcPr>
                  <w:tcW w:w="236" w:type="dxa"/>
                  <w:tcBorders>
                    <w:top w:val="single" w:sz="4" w:space="0" w:color="auto"/>
                    <w:left w:val="single" w:sz="4" w:space="0" w:color="auto"/>
                    <w:bottom w:val="single" w:sz="4" w:space="0" w:color="auto"/>
                    <w:right w:val="single" w:sz="4" w:space="0" w:color="auto"/>
                  </w:tcBorders>
                </w:tcPr>
                <w:p w14:paraId="002A1A1B" w14:textId="77777777" w:rsidR="00835E33" w:rsidRPr="008E42C5" w:rsidRDefault="00835E33" w:rsidP="00D62B14">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tcPr>
                <w:p w14:paraId="6A382345" w14:textId="77777777" w:rsidR="00835E33" w:rsidRPr="001759A7" w:rsidRDefault="00791921" w:rsidP="00D62B14">
                  <w:pPr>
                    <w:rPr>
                      <w:rFonts w:ascii="Garamond" w:hAnsi="Garamond" w:cs="Calibri"/>
                      <w:sz w:val="18"/>
                      <w:szCs w:val="18"/>
                    </w:rPr>
                  </w:pPr>
                  <w:r>
                    <w:rPr>
                      <w:rFonts w:ascii="Garamond" w:hAnsi="Garamond" w:cs="Calibri"/>
                      <w:sz w:val="18"/>
                      <w:szCs w:val="18"/>
                    </w:rPr>
                    <w:t>L</w:t>
                  </w:r>
                  <w:r w:rsidR="0086295C" w:rsidRPr="001759A7">
                    <w:rPr>
                      <w:rFonts w:ascii="Garamond" w:hAnsi="Garamond" w:cs="Calibri"/>
                      <w:sz w:val="18"/>
                      <w:szCs w:val="18"/>
                    </w:rPr>
                    <w:t>e attività descritte da</w:t>
                  </w:r>
                  <w:r w:rsidR="006E2B79">
                    <w:rPr>
                      <w:rFonts w:ascii="Garamond" w:hAnsi="Garamond" w:cs="Calibri"/>
                      <w:sz w:val="18"/>
                      <w:szCs w:val="18"/>
                    </w:rPr>
                    <w:t>l bando</w:t>
                  </w:r>
                  <w:r w:rsidR="0086295C" w:rsidRPr="001759A7">
                    <w:rPr>
                      <w:rFonts w:ascii="Garamond" w:hAnsi="Garamond" w:cs="Calibri"/>
                      <w:sz w:val="18"/>
                      <w:szCs w:val="18"/>
                    </w:rPr>
                    <w:t xml:space="preserve"> pubblico </w:t>
                  </w:r>
                  <w:r>
                    <w:rPr>
                      <w:rFonts w:ascii="Garamond" w:hAnsi="Garamond" w:cs="Calibri"/>
                      <w:sz w:val="18"/>
                      <w:szCs w:val="18"/>
                    </w:rPr>
                    <w:t xml:space="preserve">sono coerenti </w:t>
                  </w:r>
                  <w:r w:rsidR="0086295C" w:rsidRPr="001759A7">
                    <w:rPr>
                      <w:rFonts w:ascii="Garamond" w:hAnsi="Garamond" w:cs="Calibri"/>
                      <w:sz w:val="18"/>
                      <w:szCs w:val="18"/>
                    </w:rPr>
                    <w:t xml:space="preserve">con </w:t>
                  </w:r>
                  <w:r w:rsidR="001759A7" w:rsidRPr="001759A7">
                    <w:rPr>
                      <w:rFonts w:ascii="Garamond" w:hAnsi="Garamond" w:cs="Calibri"/>
                      <w:sz w:val="18"/>
                      <w:szCs w:val="18"/>
                    </w:rPr>
                    <w:t>le linee di intervento contemplate nel Piano di Potenziamento aggiornato</w:t>
                  </w:r>
                </w:p>
              </w:tc>
              <w:tc>
                <w:tcPr>
                  <w:tcW w:w="425" w:type="dxa"/>
                  <w:tcBorders>
                    <w:top w:val="single" w:sz="4" w:space="0" w:color="auto"/>
                    <w:left w:val="single" w:sz="4" w:space="0" w:color="auto"/>
                    <w:bottom w:val="single" w:sz="4" w:space="0" w:color="auto"/>
                    <w:right w:val="single" w:sz="4" w:space="0" w:color="auto"/>
                  </w:tcBorders>
                  <w:vAlign w:val="center"/>
                </w:tcPr>
                <w:p w14:paraId="06AE0761" w14:textId="77777777" w:rsidR="00835E33" w:rsidRPr="008E42C5" w:rsidRDefault="00835E33"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tcPr>
                <w:p w14:paraId="5D5DD905" w14:textId="77777777" w:rsidR="00835E33" w:rsidRPr="008E42C5" w:rsidRDefault="00835E33" w:rsidP="00D62B14">
                  <w:pP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745B8B46" w14:textId="77777777" w:rsidR="00835E33" w:rsidRPr="008E42C5" w:rsidRDefault="00835E33" w:rsidP="00D62B14">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76FB034C" w14:textId="77777777" w:rsidR="00835E33" w:rsidRPr="008E42C5" w:rsidRDefault="00835E33" w:rsidP="00D62B14">
                  <w:pPr>
                    <w:rPr>
                      <w:rFonts w:ascii="Garamond" w:hAnsi="Garamond" w:cs="Calibri"/>
                      <w:sz w:val="18"/>
                      <w:szCs w:val="18"/>
                    </w:rPr>
                  </w:pPr>
                </w:p>
              </w:tc>
            </w:tr>
            <w:tr w:rsidR="00835E33" w:rsidRPr="008E42C5" w14:paraId="6CBEFA77" w14:textId="77777777" w:rsidTr="008E0D22">
              <w:tc>
                <w:tcPr>
                  <w:tcW w:w="236" w:type="dxa"/>
                  <w:tcBorders>
                    <w:top w:val="single" w:sz="4" w:space="0" w:color="auto"/>
                    <w:left w:val="single" w:sz="4" w:space="0" w:color="auto"/>
                    <w:bottom w:val="single" w:sz="4" w:space="0" w:color="auto"/>
                    <w:right w:val="single" w:sz="4" w:space="0" w:color="auto"/>
                  </w:tcBorders>
                </w:tcPr>
                <w:p w14:paraId="0AC1526B" w14:textId="77777777" w:rsidR="00835E33" w:rsidRPr="008E42C5" w:rsidRDefault="00835E33" w:rsidP="00D62B14">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tcPr>
                <w:p w14:paraId="35837CAF" w14:textId="77777777" w:rsidR="00835E33" w:rsidRPr="001759A7" w:rsidRDefault="00791921" w:rsidP="00D62B14">
                  <w:pPr>
                    <w:rPr>
                      <w:rFonts w:ascii="Garamond" w:hAnsi="Garamond" w:cs="Calibri"/>
                      <w:sz w:val="18"/>
                      <w:szCs w:val="18"/>
                    </w:rPr>
                  </w:pPr>
                  <w:r>
                    <w:rPr>
                      <w:rFonts w:ascii="Garamond" w:hAnsi="Garamond" w:cs="Calibri"/>
                      <w:sz w:val="18"/>
                      <w:szCs w:val="18"/>
                    </w:rPr>
                    <w:t xml:space="preserve">La spesa </w:t>
                  </w:r>
                  <w:r w:rsidR="0086295C" w:rsidRPr="001759A7">
                    <w:rPr>
                      <w:rFonts w:ascii="Garamond" w:hAnsi="Garamond" w:cs="Calibri"/>
                      <w:sz w:val="18"/>
                      <w:szCs w:val="18"/>
                    </w:rPr>
                    <w:t>prevista per ciascun</w:t>
                  </w:r>
                  <w:r w:rsidR="001759A7" w:rsidRPr="001759A7">
                    <w:rPr>
                      <w:rFonts w:ascii="Garamond" w:hAnsi="Garamond" w:cs="Calibri"/>
                      <w:sz w:val="18"/>
                      <w:szCs w:val="18"/>
                    </w:rPr>
                    <w:t>a linea di intervento</w:t>
                  </w:r>
                  <w:r w:rsidR="0086295C" w:rsidRPr="001759A7">
                    <w:rPr>
                      <w:rFonts w:ascii="Garamond" w:hAnsi="Garamond" w:cs="Calibri"/>
                      <w:sz w:val="18"/>
                      <w:szCs w:val="18"/>
                    </w:rPr>
                    <w:t xml:space="preserve"> </w:t>
                  </w:r>
                  <w:r>
                    <w:rPr>
                      <w:rFonts w:ascii="Garamond" w:hAnsi="Garamond" w:cs="Calibri"/>
                      <w:sz w:val="18"/>
                      <w:szCs w:val="18"/>
                    </w:rPr>
                    <w:t xml:space="preserve">è coerente con quella </w:t>
                  </w:r>
                  <w:r w:rsidR="001759A7" w:rsidRPr="001759A7">
                    <w:rPr>
                      <w:rFonts w:ascii="Garamond" w:hAnsi="Garamond" w:cs="Calibri"/>
                      <w:sz w:val="18"/>
                      <w:szCs w:val="18"/>
                    </w:rPr>
                    <w:t>contemplate nel Piano di Potenziamento aggiornato</w:t>
                  </w:r>
                </w:p>
              </w:tc>
              <w:tc>
                <w:tcPr>
                  <w:tcW w:w="425" w:type="dxa"/>
                  <w:tcBorders>
                    <w:top w:val="single" w:sz="4" w:space="0" w:color="auto"/>
                    <w:left w:val="single" w:sz="4" w:space="0" w:color="auto"/>
                    <w:bottom w:val="single" w:sz="4" w:space="0" w:color="auto"/>
                    <w:right w:val="single" w:sz="4" w:space="0" w:color="auto"/>
                  </w:tcBorders>
                  <w:vAlign w:val="center"/>
                </w:tcPr>
                <w:p w14:paraId="105306B1" w14:textId="77777777" w:rsidR="00835E33" w:rsidRPr="008E42C5" w:rsidRDefault="00835E33"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tcPr>
                <w:p w14:paraId="5C3461DB" w14:textId="77777777" w:rsidR="00835E33" w:rsidRPr="008E42C5" w:rsidRDefault="00835E33" w:rsidP="00D62B14">
                  <w:pP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609AF92E" w14:textId="77777777" w:rsidR="00835E33" w:rsidRPr="008E42C5" w:rsidRDefault="00835E33" w:rsidP="00D62B14">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345645C2" w14:textId="77777777" w:rsidR="00835E33" w:rsidRPr="008E42C5" w:rsidRDefault="00835E33" w:rsidP="00D62B14">
                  <w:pPr>
                    <w:rPr>
                      <w:rFonts w:ascii="Garamond" w:hAnsi="Garamond" w:cs="Calibri"/>
                      <w:sz w:val="18"/>
                      <w:szCs w:val="18"/>
                    </w:rPr>
                  </w:pPr>
                </w:p>
              </w:tc>
            </w:tr>
            <w:tr w:rsidR="0086295C" w:rsidRPr="008E42C5" w14:paraId="3CE0708B" w14:textId="77777777" w:rsidTr="008E0D22">
              <w:tc>
                <w:tcPr>
                  <w:tcW w:w="236" w:type="dxa"/>
                  <w:tcBorders>
                    <w:top w:val="single" w:sz="4" w:space="0" w:color="auto"/>
                    <w:left w:val="single" w:sz="4" w:space="0" w:color="auto"/>
                    <w:bottom w:val="single" w:sz="4" w:space="0" w:color="auto"/>
                    <w:right w:val="single" w:sz="4" w:space="0" w:color="auto"/>
                  </w:tcBorders>
                </w:tcPr>
                <w:p w14:paraId="759BA302" w14:textId="77777777" w:rsidR="0086295C" w:rsidRPr="008E42C5" w:rsidRDefault="0086295C" w:rsidP="00D62B14">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tcPr>
                <w:p w14:paraId="6EC986A0" w14:textId="77777777" w:rsidR="000634B0" w:rsidRPr="000634B0" w:rsidRDefault="006E2B79" w:rsidP="00D62B14">
                  <w:pPr>
                    <w:rPr>
                      <w:rFonts w:ascii="Garamond" w:hAnsi="Garamond" w:cs="Calibri"/>
                      <w:sz w:val="18"/>
                      <w:szCs w:val="18"/>
                    </w:rPr>
                  </w:pPr>
                  <w:r>
                    <w:rPr>
                      <w:rFonts w:ascii="Garamond" w:hAnsi="Garamond" w:cs="Calibri"/>
                      <w:sz w:val="18"/>
                      <w:szCs w:val="18"/>
                    </w:rPr>
                    <w:t>Il bando</w:t>
                  </w:r>
                  <w:r w:rsidR="000634B0">
                    <w:rPr>
                      <w:rFonts w:ascii="Garamond" w:hAnsi="Garamond" w:cs="Calibri"/>
                      <w:sz w:val="18"/>
                      <w:szCs w:val="18"/>
                    </w:rPr>
                    <w:t xml:space="preserve">, così come </w:t>
                  </w:r>
                  <w:r w:rsidR="000634B0" w:rsidRPr="000634B0">
                    <w:rPr>
                      <w:rFonts w:ascii="Garamond" w:hAnsi="Garamond" w:cs="Calibri"/>
                      <w:sz w:val="18"/>
                      <w:szCs w:val="18"/>
                    </w:rPr>
                    <w:t>previsto dalla Circolare MEF-RGS n. 32 del 30 dicembre 2021 e dalla successiva Circolare n. 33 del 13 ottobre 2022</w:t>
                  </w:r>
                  <w:r w:rsidR="000634B0">
                    <w:rPr>
                      <w:rFonts w:ascii="Garamond" w:hAnsi="Garamond" w:cs="Calibri"/>
                      <w:sz w:val="18"/>
                      <w:szCs w:val="18"/>
                    </w:rPr>
                    <w:t xml:space="preserve">, esplicita gli elementi essenziali </w:t>
                  </w:r>
                  <w:r w:rsidR="000634B0" w:rsidRPr="000634B0">
                    <w:rPr>
                      <w:rFonts w:ascii="Garamond" w:hAnsi="Garamond" w:cs="Calibri"/>
                      <w:sz w:val="18"/>
                      <w:szCs w:val="18"/>
                    </w:rPr>
                    <w:t>necessari all’assolvimento del principio del DNSH</w:t>
                  </w:r>
                  <w:r w:rsidR="000634B0">
                    <w:rPr>
                      <w:rFonts w:ascii="Garamond" w:hAnsi="Garamond" w:cs="Calibri"/>
                      <w:sz w:val="18"/>
                      <w:szCs w:val="18"/>
                    </w:rPr>
                    <w:t xml:space="preserve">, </w:t>
                  </w:r>
                  <w:r w:rsidR="000634B0" w:rsidRPr="000634B0">
                    <w:rPr>
                      <w:rFonts w:ascii="Garamond" w:hAnsi="Garamond" w:cs="Calibri"/>
                      <w:sz w:val="18"/>
                      <w:szCs w:val="18"/>
                    </w:rPr>
                    <w:t>eventualmente prevedendo meccanismi amministrativi automatici che comportino la sospensione dei pagamenti e l’avocazione del procedimento in caso di mancato rispetto del suddetto principio</w:t>
                  </w:r>
                  <w:r w:rsidR="000634B0">
                    <w:rPr>
                      <w:rFonts w:ascii="Garamond" w:hAnsi="Garamond" w:cs="Calibri"/>
                      <w:sz w:val="18"/>
                      <w:szCs w:val="18"/>
                    </w:rPr>
                    <w:t>.</w:t>
                  </w:r>
                </w:p>
              </w:tc>
              <w:tc>
                <w:tcPr>
                  <w:tcW w:w="425" w:type="dxa"/>
                  <w:tcBorders>
                    <w:top w:val="single" w:sz="4" w:space="0" w:color="auto"/>
                    <w:left w:val="single" w:sz="4" w:space="0" w:color="auto"/>
                    <w:bottom w:val="single" w:sz="4" w:space="0" w:color="auto"/>
                    <w:right w:val="single" w:sz="4" w:space="0" w:color="auto"/>
                  </w:tcBorders>
                  <w:vAlign w:val="center"/>
                </w:tcPr>
                <w:p w14:paraId="443E8E8D" w14:textId="77777777" w:rsidR="0086295C" w:rsidRPr="001759A7" w:rsidRDefault="0086295C" w:rsidP="005D41DA">
                  <w:pPr>
                    <w:jc w:val="center"/>
                    <w:rPr>
                      <w:rFonts w:ascii="Garamond" w:hAnsi="Garamond" w:cs="Calibri"/>
                      <w:strike/>
                      <w:sz w:val="18"/>
                      <w:szCs w:val="18"/>
                    </w:rPr>
                  </w:pPr>
                </w:p>
              </w:tc>
              <w:tc>
                <w:tcPr>
                  <w:tcW w:w="425" w:type="dxa"/>
                  <w:tcBorders>
                    <w:top w:val="single" w:sz="4" w:space="0" w:color="auto"/>
                    <w:left w:val="single" w:sz="4" w:space="0" w:color="auto"/>
                    <w:bottom w:val="single" w:sz="4" w:space="0" w:color="auto"/>
                    <w:right w:val="single" w:sz="4" w:space="0" w:color="auto"/>
                  </w:tcBorders>
                </w:tcPr>
                <w:p w14:paraId="2EEF9CC0" w14:textId="77777777" w:rsidR="0086295C" w:rsidRPr="001759A7" w:rsidRDefault="0086295C" w:rsidP="00D62B14">
                  <w:pPr>
                    <w:rPr>
                      <w:rFonts w:ascii="Garamond" w:hAnsi="Garamond" w:cs="Calibri"/>
                      <w:strike/>
                      <w:sz w:val="18"/>
                      <w:szCs w:val="18"/>
                    </w:rPr>
                  </w:pPr>
                </w:p>
              </w:tc>
              <w:tc>
                <w:tcPr>
                  <w:tcW w:w="426" w:type="dxa"/>
                  <w:tcBorders>
                    <w:top w:val="single" w:sz="4" w:space="0" w:color="auto"/>
                    <w:left w:val="single" w:sz="4" w:space="0" w:color="auto"/>
                    <w:bottom w:val="single" w:sz="4" w:space="0" w:color="auto"/>
                    <w:right w:val="single" w:sz="4" w:space="0" w:color="auto"/>
                  </w:tcBorders>
                </w:tcPr>
                <w:p w14:paraId="395D504F" w14:textId="77777777" w:rsidR="0086295C" w:rsidRPr="001759A7" w:rsidRDefault="0086295C" w:rsidP="00D62B14">
                  <w:pPr>
                    <w:rPr>
                      <w:rFonts w:ascii="Garamond" w:hAnsi="Garamond" w:cs="Calibri"/>
                      <w:strike/>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4BDEC961" w14:textId="77777777" w:rsidR="0086295C" w:rsidRPr="001759A7" w:rsidRDefault="0086295C" w:rsidP="00D62B14">
                  <w:pPr>
                    <w:rPr>
                      <w:rFonts w:ascii="Garamond" w:hAnsi="Garamond" w:cs="Calibri"/>
                      <w:strike/>
                      <w:sz w:val="18"/>
                      <w:szCs w:val="18"/>
                    </w:rPr>
                  </w:pPr>
                </w:p>
              </w:tc>
            </w:tr>
            <w:tr w:rsidR="006E09B2" w:rsidRPr="008E42C5" w14:paraId="5938F20C" w14:textId="77777777" w:rsidTr="008E0D22">
              <w:tc>
                <w:tcPr>
                  <w:tcW w:w="236" w:type="dxa"/>
                  <w:tcBorders>
                    <w:top w:val="single" w:sz="4" w:space="0" w:color="auto"/>
                    <w:left w:val="single" w:sz="4" w:space="0" w:color="auto"/>
                    <w:bottom w:val="single" w:sz="4" w:space="0" w:color="auto"/>
                    <w:right w:val="single" w:sz="4" w:space="0" w:color="auto"/>
                  </w:tcBorders>
                </w:tcPr>
                <w:p w14:paraId="094A6A54" w14:textId="77777777" w:rsidR="006E09B2" w:rsidRPr="008E42C5" w:rsidRDefault="006E09B2" w:rsidP="00D62B14">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tcPr>
                <w:p w14:paraId="06DDC63A" w14:textId="77777777" w:rsidR="006E2B79" w:rsidRDefault="006E09B2" w:rsidP="008823E4">
                  <w:pPr>
                    <w:rPr>
                      <w:rFonts w:ascii="Garamond" w:hAnsi="Garamond" w:cs="Calibri"/>
                      <w:sz w:val="18"/>
                      <w:szCs w:val="18"/>
                    </w:rPr>
                  </w:pPr>
                  <w:r>
                    <w:rPr>
                      <w:rFonts w:ascii="Garamond" w:hAnsi="Garamond" w:cs="Calibri"/>
                      <w:sz w:val="18"/>
                      <w:szCs w:val="18"/>
                    </w:rPr>
                    <w:t>Il bando è coerente con la scheda tecnica associata alla natura dell’intervento</w:t>
                  </w:r>
                  <w:r w:rsidR="006D799C">
                    <w:rPr>
                      <w:rFonts w:ascii="Garamond" w:hAnsi="Garamond" w:cs="Calibri"/>
                      <w:sz w:val="18"/>
                      <w:szCs w:val="18"/>
                    </w:rPr>
                    <w:t xml:space="preserve">; </w:t>
                  </w:r>
                </w:p>
                <w:p w14:paraId="050A4AE8" w14:textId="77777777" w:rsidR="006E09B2" w:rsidRPr="008823E4" w:rsidRDefault="006E2B79" w:rsidP="008823E4">
                  <w:pPr>
                    <w:rPr>
                      <w:rFonts w:ascii="Garamond" w:hAnsi="Garamond" w:cs="Calibri"/>
                      <w:sz w:val="18"/>
                      <w:szCs w:val="18"/>
                    </w:rPr>
                  </w:pPr>
                  <w:r>
                    <w:rPr>
                      <w:rFonts w:ascii="Garamond" w:hAnsi="Garamond" w:cs="Calibri"/>
                      <w:sz w:val="18"/>
                      <w:szCs w:val="18"/>
                    </w:rPr>
                    <w:t>n</w:t>
                  </w:r>
                  <w:r w:rsidR="006D799C">
                    <w:rPr>
                      <w:rFonts w:ascii="Garamond" w:hAnsi="Garamond" w:cs="Calibri"/>
                      <w:sz w:val="18"/>
                      <w:szCs w:val="18"/>
                    </w:rPr>
                    <w:t xml:space="preserve">el caso in cui non è associata alcuna scheda tecnica, è garantita l’aderenza dei progetti agli orientamenti tecnici sull’applicazione del principio DNSH </w:t>
                  </w:r>
                  <w:r w:rsidR="006D799C" w:rsidRPr="006E2B79">
                    <w:rPr>
                      <w:rFonts w:ascii="Garamond" w:hAnsi="Garamond" w:cs="Calibri"/>
                      <w:sz w:val="18"/>
                      <w:szCs w:val="18"/>
                    </w:rPr>
                    <w:t>(a titolo esemplificativo</w:t>
                  </w:r>
                  <w:r w:rsidRPr="006E2B79">
                    <w:rPr>
                      <w:rFonts w:ascii="Garamond" w:hAnsi="Garamond" w:cs="Calibri"/>
                      <w:sz w:val="18"/>
                      <w:szCs w:val="18"/>
                    </w:rPr>
                    <w:t>,</w:t>
                  </w:r>
                  <w:r>
                    <w:rPr>
                      <w:rFonts w:ascii="Garamond" w:hAnsi="Garamond" w:cs="Calibri"/>
                      <w:sz w:val="18"/>
                      <w:szCs w:val="18"/>
                    </w:rPr>
                    <w:t xml:space="preserve"> si ha riguardo a</w:t>
                  </w:r>
                  <w:r w:rsidRPr="006E2B79">
                    <w:rPr>
                      <w:rFonts w:ascii="Garamond" w:hAnsi="Garamond" w:cs="Calibri"/>
                      <w:sz w:val="18"/>
                      <w:szCs w:val="18"/>
                    </w:rPr>
                    <w:t>i punti indicati nella</w:t>
                  </w:r>
                  <w:r w:rsidR="006D799C" w:rsidRPr="006E2B79">
                    <w:rPr>
                      <w:rFonts w:ascii="Garamond" w:hAnsi="Garamond" w:cs="Calibri"/>
                      <w:sz w:val="18"/>
                      <w:szCs w:val="18"/>
                    </w:rPr>
                    <w:t xml:space="preserve"> “Dichiarazione DNSH”)</w:t>
                  </w:r>
                </w:p>
              </w:tc>
              <w:tc>
                <w:tcPr>
                  <w:tcW w:w="425" w:type="dxa"/>
                  <w:tcBorders>
                    <w:top w:val="single" w:sz="4" w:space="0" w:color="auto"/>
                    <w:left w:val="single" w:sz="4" w:space="0" w:color="auto"/>
                    <w:bottom w:val="single" w:sz="4" w:space="0" w:color="auto"/>
                    <w:right w:val="single" w:sz="4" w:space="0" w:color="auto"/>
                  </w:tcBorders>
                  <w:vAlign w:val="center"/>
                </w:tcPr>
                <w:p w14:paraId="76E863B8" w14:textId="77777777" w:rsidR="006E09B2" w:rsidRDefault="006E09B2"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tcPr>
                <w:p w14:paraId="4C4687F3" w14:textId="77777777" w:rsidR="006E09B2" w:rsidRPr="001759A7" w:rsidRDefault="006E09B2" w:rsidP="00D62B14">
                  <w:pPr>
                    <w:rPr>
                      <w:rFonts w:ascii="Garamond" w:hAnsi="Garamond" w:cs="Calibri"/>
                      <w:strike/>
                      <w:sz w:val="18"/>
                      <w:szCs w:val="18"/>
                    </w:rPr>
                  </w:pPr>
                </w:p>
              </w:tc>
              <w:tc>
                <w:tcPr>
                  <w:tcW w:w="426" w:type="dxa"/>
                  <w:tcBorders>
                    <w:top w:val="single" w:sz="4" w:space="0" w:color="auto"/>
                    <w:left w:val="single" w:sz="4" w:space="0" w:color="auto"/>
                    <w:bottom w:val="single" w:sz="4" w:space="0" w:color="auto"/>
                    <w:right w:val="single" w:sz="4" w:space="0" w:color="auto"/>
                  </w:tcBorders>
                </w:tcPr>
                <w:p w14:paraId="48DA43BA" w14:textId="77777777" w:rsidR="006E09B2" w:rsidRPr="001759A7" w:rsidRDefault="006E09B2" w:rsidP="00D62B14">
                  <w:pPr>
                    <w:rPr>
                      <w:rFonts w:ascii="Garamond" w:hAnsi="Garamond" w:cs="Calibri"/>
                      <w:strike/>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7865173A" w14:textId="77777777" w:rsidR="006E09B2" w:rsidRPr="001759A7" w:rsidRDefault="006E09B2" w:rsidP="00D62B14">
                  <w:pPr>
                    <w:rPr>
                      <w:rFonts w:ascii="Garamond" w:hAnsi="Garamond" w:cs="Calibri"/>
                      <w:strike/>
                      <w:sz w:val="18"/>
                      <w:szCs w:val="18"/>
                    </w:rPr>
                  </w:pPr>
                </w:p>
              </w:tc>
            </w:tr>
            <w:tr w:rsidR="006E09B2" w:rsidRPr="008E42C5" w14:paraId="579AF1FF" w14:textId="77777777" w:rsidTr="008E0D22">
              <w:tc>
                <w:tcPr>
                  <w:tcW w:w="236" w:type="dxa"/>
                  <w:tcBorders>
                    <w:top w:val="single" w:sz="4" w:space="0" w:color="auto"/>
                    <w:left w:val="single" w:sz="4" w:space="0" w:color="auto"/>
                    <w:bottom w:val="single" w:sz="4" w:space="0" w:color="auto"/>
                    <w:right w:val="single" w:sz="4" w:space="0" w:color="auto"/>
                  </w:tcBorders>
                </w:tcPr>
                <w:p w14:paraId="78AA9870" w14:textId="77777777" w:rsidR="006E09B2" w:rsidRPr="008E42C5" w:rsidRDefault="006E09B2" w:rsidP="00D62B14">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tcPr>
                <w:p w14:paraId="43A6F7F9" w14:textId="77777777" w:rsidR="006E09B2" w:rsidRDefault="006D799C" w:rsidP="008823E4">
                  <w:pPr>
                    <w:rPr>
                      <w:rFonts w:ascii="Garamond" w:hAnsi="Garamond" w:cs="Calibri"/>
                      <w:sz w:val="18"/>
                      <w:szCs w:val="18"/>
                    </w:rPr>
                  </w:pPr>
                  <w:r>
                    <w:rPr>
                      <w:rFonts w:ascii="Garamond" w:hAnsi="Garamond" w:cs="Calibri"/>
                      <w:sz w:val="18"/>
                      <w:szCs w:val="18"/>
                    </w:rPr>
                    <w:t xml:space="preserve">Il bando è conforme ai criteri ambientali minimi (CAM) adottati dal </w:t>
                  </w:r>
                  <w:r w:rsidRPr="006D799C">
                    <w:rPr>
                      <w:rFonts w:ascii="Garamond" w:hAnsi="Garamond" w:cs="Calibri"/>
                      <w:sz w:val="18"/>
                      <w:szCs w:val="18"/>
                    </w:rPr>
                    <w:t>Ministero dell'Ambiente e della Sicurezza Energetica</w:t>
                  </w:r>
                </w:p>
              </w:tc>
              <w:tc>
                <w:tcPr>
                  <w:tcW w:w="425" w:type="dxa"/>
                  <w:tcBorders>
                    <w:top w:val="single" w:sz="4" w:space="0" w:color="auto"/>
                    <w:left w:val="single" w:sz="4" w:space="0" w:color="auto"/>
                    <w:bottom w:val="single" w:sz="4" w:space="0" w:color="auto"/>
                    <w:right w:val="single" w:sz="4" w:space="0" w:color="auto"/>
                  </w:tcBorders>
                  <w:vAlign w:val="center"/>
                </w:tcPr>
                <w:p w14:paraId="7783EBE3" w14:textId="77777777" w:rsidR="006E09B2" w:rsidRDefault="006E09B2"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tcPr>
                <w:p w14:paraId="1AFD5AE7" w14:textId="77777777" w:rsidR="006E09B2" w:rsidRPr="001759A7" w:rsidRDefault="006E09B2" w:rsidP="00D62B14">
                  <w:pPr>
                    <w:rPr>
                      <w:rFonts w:ascii="Garamond" w:hAnsi="Garamond" w:cs="Calibri"/>
                      <w:strike/>
                      <w:sz w:val="18"/>
                      <w:szCs w:val="18"/>
                    </w:rPr>
                  </w:pPr>
                </w:p>
              </w:tc>
              <w:tc>
                <w:tcPr>
                  <w:tcW w:w="426" w:type="dxa"/>
                  <w:tcBorders>
                    <w:top w:val="single" w:sz="4" w:space="0" w:color="auto"/>
                    <w:left w:val="single" w:sz="4" w:space="0" w:color="auto"/>
                    <w:bottom w:val="single" w:sz="4" w:space="0" w:color="auto"/>
                    <w:right w:val="single" w:sz="4" w:space="0" w:color="auto"/>
                  </w:tcBorders>
                </w:tcPr>
                <w:p w14:paraId="04951814" w14:textId="77777777" w:rsidR="006E09B2" w:rsidRPr="001759A7" w:rsidRDefault="006E09B2" w:rsidP="00D62B14">
                  <w:pPr>
                    <w:rPr>
                      <w:rFonts w:ascii="Garamond" w:hAnsi="Garamond" w:cs="Calibri"/>
                      <w:strike/>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66C967AB" w14:textId="77777777" w:rsidR="006E09B2" w:rsidRPr="001759A7" w:rsidRDefault="006E09B2" w:rsidP="00D62B14">
                  <w:pPr>
                    <w:rPr>
                      <w:rFonts w:ascii="Garamond" w:hAnsi="Garamond" w:cs="Calibri"/>
                      <w:strike/>
                      <w:sz w:val="18"/>
                      <w:szCs w:val="18"/>
                    </w:rPr>
                  </w:pPr>
                </w:p>
              </w:tc>
            </w:tr>
            <w:tr w:rsidR="003A1D6E" w:rsidRPr="008E42C5" w14:paraId="0BB467C4" w14:textId="77777777" w:rsidTr="008E0D22">
              <w:tc>
                <w:tcPr>
                  <w:tcW w:w="9422"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E42AC89" w14:textId="77777777" w:rsidR="003A1D6E" w:rsidRPr="008E42C5" w:rsidRDefault="003A1D6E" w:rsidP="003A1D6E">
                  <w:pPr>
                    <w:jc w:val="center"/>
                    <w:rPr>
                      <w:rFonts w:ascii="Garamond" w:hAnsi="Garamond" w:cs="Calibri"/>
                      <w:sz w:val="18"/>
                      <w:szCs w:val="18"/>
                    </w:rPr>
                  </w:pPr>
                  <w:r>
                    <w:rPr>
                      <w:rFonts w:ascii="Garamond" w:hAnsi="Garamond" w:cs="Calibri"/>
                      <w:sz w:val="18"/>
                      <w:szCs w:val="18"/>
                    </w:rPr>
                    <w:t>SEZIONE 6.2 Ben</w:t>
                  </w:r>
                  <w:r w:rsidRPr="003A1D6E">
                    <w:rPr>
                      <w:rFonts w:ascii="Garamond" w:hAnsi="Garamond" w:cs="Calibri"/>
                      <w:sz w:val="18"/>
                      <w:szCs w:val="18"/>
                      <w:shd w:val="clear" w:color="auto" w:fill="DEEAF6" w:themeFill="accent5" w:themeFillTint="33"/>
                    </w:rPr>
                    <w:t>eficiari</w:t>
                  </w:r>
                </w:p>
              </w:tc>
              <w:tc>
                <w:tcPr>
                  <w:tcW w:w="1487" w:type="dxa"/>
                  <w:gridSpan w:val="2"/>
                  <w:tcBorders>
                    <w:top w:val="single" w:sz="4" w:space="0" w:color="auto"/>
                    <w:left w:val="single" w:sz="4" w:space="0" w:color="auto"/>
                    <w:bottom w:val="single" w:sz="4" w:space="0" w:color="auto"/>
                    <w:right w:val="single" w:sz="4" w:space="0" w:color="auto"/>
                  </w:tcBorders>
                </w:tcPr>
                <w:p w14:paraId="0EE1E900" w14:textId="77777777" w:rsidR="003A1D6E" w:rsidRPr="008E42C5" w:rsidRDefault="003A1D6E" w:rsidP="00D62B14">
                  <w:pPr>
                    <w:rPr>
                      <w:rFonts w:ascii="Garamond" w:hAnsi="Garamond" w:cs="Calibri"/>
                      <w:sz w:val="18"/>
                      <w:szCs w:val="18"/>
                    </w:rPr>
                  </w:pPr>
                </w:p>
              </w:tc>
            </w:tr>
            <w:tr w:rsidR="0086295C" w:rsidRPr="008E42C5" w14:paraId="0E86E1CE" w14:textId="77777777" w:rsidTr="008E0D22">
              <w:tc>
                <w:tcPr>
                  <w:tcW w:w="236" w:type="dxa"/>
                  <w:tcBorders>
                    <w:top w:val="single" w:sz="4" w:space="0" w:color="auto"/>
                    <w:left w:val="single" w:sz="4" w:space="0" w:color="auto"/>
                    <w:bottom w:val="single" w:sz="4" w:space="0" w:color="auto"/>
                    <w:right w:val="single" w:sz="4" w:space="0" w:color="auto"/>
                  </w:tcBorders>
                </w:tcPr>
                <w:p w14:paraId="22FD779D" w14:textId="77777777" w:rsidR="0086295C" w:rsidRPr="008E42C5" w:rsidRDefault="0086295C" w:rsidP="00D62B14">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tcPr>
                <w:p w14:paraId="70E2785B" w14:textId="77777777" w:rsidR="0086295C" w:rsidRPr="0086295C" w:rsidRDefault="006E2B79" w:rsidP="00D62B14">
                  <w:pPr>
                    <w:rPr>
                      <w:rFonts w:ascii="Garamond" w:hAnsi="Garamond" w:cs="Calibri"/>
                      <w:sz w:val="18"/>
                      <w:szCs w:val="18"/>
                    </w:rPr>
                  </w:pPr>
                  <w:r>
                    <w:rPr>
                      <w:rFonts w:ascii="Garamond" w:hAnsi="Garamond" w:cs="Calibri"/>
                      <w:sz w:val="18"/>
                      <w:szCs w:val="18"/>
                    </w:rPr>
                    <w:t>Il bando</w:t>
                  </w:r>
                  <w:r w:rsidR="0086295C" w:rsidRPr="006D799C">
                    <w:rPr>
                      <w:rFonts w:ascii="Garamond" w:hAnsi="Garamond" w:cs="Calibri"/>
                      <w:sz w:val="18"/>
                      <w:szCs w:val="18"/>
                    </w:rPr>
                    <w:t xml:space="preserve"> </w:t>
                  </w:r>
                  <w:r w:rsidR="00616D58" w:rsidRPr="006D799C">
                    <w:rPr>
                      <w:rFonts w:ascii="Garamond" w:hAnsi="Garamond" w:cs="Calibri"/>
                      <w:sz w:val="18"/>
                      <w:szCs w:val="18"/>
                    </w:rPr>
                    <w:t>esplicita i Centri per l’Impiego destinatari delle attività programmate</w:t>
                  </w:r>
                  <w:r w:rsidR="00102172" w:rsidRPr="006D799C">
                    <w:rPr>
                      <w:rFonts w:ascii="Garamond" w:hAnsi="Garamond" w:cs="Calibri"/>
                      <w:sz w:val="18"/>
                      <w:szCs w:val="18"/>
                    </w:rPr>
                    <w:t xml:space="preserve"> (in coerenza con quanto indicato nel Piano di Potenziamento aggiornato (Allegato E)</w:t>
                  </w:r>
                </w:p>
              </w:tc>
              <w:tc>
                <w:tcPr>
                  <w:tcW w:w="425" w:type="dxa"/>
                  <w:tcBorders>
                    <w:top w:val="single" w:sz="4" w:space="0" w:color="auto"/>
                    <w:left w:val="single" w:sz="4" w:space="0" w:color="auto"/>
                    <w:bottom w:val="single" w:sz="4" w:space="0" w:color="auto"/>
                    <w:right w:val="single" w:sz="4" w:space="0" w:color="auto"/>
                  </w:tcBorders>
                  <w:vAlign w:val="center"/>
                </w:tcPr>
                <w:p w14:paraId="3B302F59"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tcPr>
                <w:p w14:paraId="42953F93" w14:textId="77777777" w:rsidR="0086295C" w:rsidRPr="008E42C5" w:rsidRDefault="0086295C" w:rsidP="00D62B14">
                  <w:pP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72B4C6DC" w14:textId="77777777" w:rsidR="0086295C" w:rsidRPr="008E42C5" w:rsidRDefault="0086295C" w:rsidP="00D62B14">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1C3DEBAC" w14:textId="77777777" w:rsidR="0086295C" w:rsidRPr="008E42C5" w:rsidRDefault="0086295C" w:rsidP="00D62B14">
                  <w:pPr>
                    <w:rPr>
                      <w:rFonts w:ascii="Garamond" w:hAnsi="Garamond" w:cs="Calibri"/>
                      <w:sz w:val="18"/>
                      <w:szCs w:val="18"/>
                    </w:rPr>
                  </w:pPr>
                </w:p>
              </w:tc>
            </w:tr>
            <w:tr w:rsidR="003A1D6E" w:rsidRPr="008E42C5" w14:paraId="583EA055" w14:textId="77777777" w:rsidTr="008E0D22">
              <w:tc>
                <w:tcPr>
                  <w:tcW w:w="9422"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79157C7" w14:textId="77777777" w:rsidR="003A1D6E" w:rsidRPr="008E42C5" w:rsidRDefault="003A1D6E" w:rsidP="003A1D6E">
                  <w:pPr>
                    <w:jc w:val="center"/>
                    <w:rPr>
                      <w:rFonts w:ascii="Garamond" w:hAnsi="Garamond" w:cs="Calibri"/>
                      <w:sz w:val="18"/>
                      <w:szCs w:val="18"/>
                    </w:rPr>
                  </w:pPr>
                  <w:r>
                    <w:rPr>
                      <w:rFonts w:ascii="Garamond" w:hAnsi="Garamond" w:cs="Calibri"/>
                      <w:sz w:val="18"/>
                      <w:szCs w:val="18"/>
                    </w:rPr>
                    <w:t>SEZIONE 7 Criteri di Am</w:t>
                  </w:r>
                  <w:r w:rsidRPr="003A1D6E">
                    <w:rPr>
                      <w:rFonts w:ascii="Garamond" w:hAnsi="Garamond" w:cs="Calibri"/>
                      <w:sz w:val="18"/>
                      <w:szCs w:val="18"/>
                      <w:shd w:val="clear" w:color="auto" w:fill="DEEAF6" w:themeFill="accent5" w:themeFillTint="33"/>
                    </w:rPr>
                    <w:t>missibilità</w:t>
                  </w:r>
                </w:p>
              </w:tc>
              <w:tc>
                <w:tcPr>
                  <w:tcW w:w="1487" w:type="dxa"/>
                  <w:gridSpan w:val="2"/>
                  <w:tcBorders>
                    <w:top w:val="single" w:sz="4" w:space="0" w:color="auto"/>
                    <w:left w:val="single" w:sz="4" w:space="0" w:color="auto"/>
                    <w:bottom w:val="single" w:sz="4" w:space="0" w:color="auto"/>
                    <w:right w:val="single" w:sz="4" w:space="0" w:color="auto"/>
                  </w:tcBorders>
                </w:tcPr>
                <w:p w14:paraId="4DE1531F" w14:textId="77777777" w:rsidR="003A1D6E" w:rsidRPr="008E42C5" w:rsidRDefault="003A1D6E" w:rsidP="00D62B14">
                  <w:pPr>
                    <w:rPr>
                      <w:rFonts w:ascii="Garamond" w:hAnsi="Garamond" w:cs="Calibri"/>
                      <w:sz w:val="18"/>
                      <w:szCs w:val="18"/>
                    </w:rPr>
                  </w:pPr>
                </w:p>
              </w:tc>
            </w:tr>
            <w:tr w:rsidR="0086295C" w:rsidRPr="008E42C5" w14:paraId="0F9ED077" w14:textId="77777777" w:rsidTr="008E0D22">
              <w:tc>
                <w:tcPr>
                  <w:tcW w:w="236" w:type="dxa"/>
                  <w:tcBorders>
                    <w:top w:val="single" w:sz="4" w:space="0" w:color="auto"/>
                    <w:left w:val="single" w:sz="4" w:space="0" w:color="auto"/>
                    <w:bottom w:val="single" w:sz="4" w:space="0" w:color="auto"/>
                    <w:right w:val="single" w:sz="4" w:space="0" w:color="auto"/>
                  </w:tcBorders>
                </w:tcPr>
                <w:p w14:paraId="7599AF13" w14:textId="77777777" w:rsidR="0086295C" w:rsidRPr="008E42C5" w:rsidRDefault="0086295C" w:rsidP="00D62B14">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tcPr>
                <w:p w14:paraId="23DE4FB5" w14:textId="77777777" w:rsidR="0086295C" w:rsidRPr="0086295C" w:rsidRDefault="006E2B79" w:rsidP="00D62B14">
                  <w:pPr>
                    <w:rPr>
                      <w:rFonts w:ascii="Garamond" w:hAnsi="Garamond" w:cs="Calibri"/>
                      <w:sz w:val="18"/>
                      <w:szCs w:val="18"/>
                    </w:rPr>
                  </w:pPr>
                  <w:r>
                    <w:rPr>
                      <w:rFonts w:ascii="Garamond" w:hAnsi="Garamond" w:cs="Calibri"/>
                      <w:sz w:val="18"/>
                      <w:szCs w:val="18"/>
                    </w:rPr>
                    <w:t>Il bando</w:t>
                  </w:r>
                  <w:r w:rsidR="0086295C" w:rsidRPr="00786968">
                    <w:rPr>
                      <w:rFonts w:ascii="Garamond" w:hAnsi="Garamond" w:cs="Calibri"/>
                      <w:sz w:val="18"/>
                      <w:szCs w:val="18"/>
                    </w:rPr>
                    <w:t xml:space="preserve"> esplicita in maniera chiara le norme regionali, nazionali e comunitarie da seguire per la presentazione dei progetti</w:t>
                  </w:r>
                </w:p>
              </w:tc>
              <w:tc>
                <w:tcPr>
                  <w:tcW w:w="425" w:type="dxa"/>
                  <w:tcBorders>
                    <w:top w:val="single" w:sz="4" w:space="0" w:color="auto"/>
                    <w:left w:val="single" w:sz="4" w:space="0" w:color="auto"/>
                    <w:bottom w:val="single" w:sz="4" w:space="0" w:color="auto"/>
                    <w:right w:val="single" w:sz="4" w:space="0" w:color="auto"/>
                  </w:tcBorders>
                  <w:vAlign w:val="center"/>
                </w:tcPr>
                <w:p w14:paraId="22A4AA7F"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tcPr>
                <w:p w14:paraId="222D9884" w14:textId="77777777" w:rsidR="0086295C" w:rsidRPr="008E42C5" w:rsidRDefault="0086295C" w:rsidP="00D62B14">
                  <w:pP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4A40B347" w14:textId="77777777" w:rsidR="0086295C" w:rsidRPr="008E42C5" w:rsidRDefault="0086295C" w:rsidP="00D62B14">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2F2A94E5" w14:textId="77777777" w:rsidR="0086295C" w:rsidRPr="008E42C5" w:rsidRDefault="0086295C" w:rsidP="00D62B14">
                  <w:pPr>
                    <w:rPr>
                      <w:rFonts w:ascii="Garamond" w:hAnsi="Garamond" w:cs="Calibri"/>
                      <w:sz w:val="18"/>
                      <w:szCs w:val="18"/>
                    </w:rPr>
                  </w:pPr>
                </w:p>
              </w:tc>
            </w:tr>
            <w:tr w:rsidR="0086295C" w:rsidRPr="008E42C5" w14:paraId="47081254" w14:textId="77777777" w:rsidTr="008E0D22">
              <w:tc>
                <w:tcPr>
                  <w:tcW w:w="236" w:type="dxa"/>
                  <w:tcBorders>
                    <w:top w:val="single" w:sz="4" w:space="0" w:color="auto"/>
                    <w:left w:val="single" w:sz="4" w:space="0" w:color="auto"/>
                    <w:bottom w:val="single" w:sz="4" w:space="0" w:color="auto"/>
                    <w:right w:val="single" w:sz="4" w:space="0" w:color="auto"/>
                  </w:tcBorders>
                </w:tcPr>
                <w:p w14:paraId="5AB00C57" w14:textId="77777777" w:rsidR="0086295C" w:rsidRPr="008E42C5" w:rsidRDefault="0086295C" w:rsidP="00D62B14">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tcPr>
                <w:p w14:paraId="2ED65EC4" w14:textId="77777777" w:rsidR="0086295C" w:rsidRPr="0086295C" w:rsidRDefault="0086295C" w:rsidP="00D62B14">
                  <w:pPr>
                    <w:rPr>
                      <w:rFonts w:ascii="Garamond" w:hAnsi="Garamond" w:cs="Calibri"/>
                      <w:sz w:val="18"/>
                      <w:szCs w:val="18"/>
                    </w:rPr>
                  </w:pPr>
                  <w:r w:rsidRPr="00616D58">
                    <w:rPr>
                      <w:rFonts w:ascii="Garamond" w:hAnsi="Garamond" w:cs="Calibri"/>
                      <w:sz w:val="18"/>
                      <w:szCs w:val="18"/>
                    </w:rPr>
                    <w:t>I criteri di ammissibilità includono la coerenza con la spesa prevista per ciascun</w:t>
                  </w:r>
                  <w:r w:rsidR="00616D58" w:rsidRPr="00616D58">
                    <w:rPr>
                      <w:rFonts w:ascii="Garamond" w:hAnsi="Garamond" w:cs="Calibri"/>
                      <w:sz w:val="18"/>
                      <w:szCs w:val="18"/>
                    </w:rPr>
                    <w:t>a linea di attività</w:t>
                  </w:r>
                  <w:r w:rsidRPr="00616D58">
                    <w:rPr>
                      <w:rFonts w:ascii="Garamond" w:hAnsi="Garamond" w:cs="Calibri"/>
                      <w:sz w:val="18"/>
                      <w:szCs w:val="18"/>
                    </w:rPr>
                    <w:t xml:space="preserve"> indicata nel </w:t>
                  </w:r>
                  <w:r w:rsidR="00786968" w:rsidRPr="00616D58">
                    <w:rPr>
                      <w:rFonts w:ascii="Garamond" w:hAnsi="Garamond" w:cs="Calibri"/>
                      <w:sz w:val="18"/>
                      <w:szCs w:val="18"/>
                    </w:rPr>
                    <w:t>Piano di Potenziamento aggiornato</w:t>
                  </w:r>
                </w:p>
              </w:tc>
              <w:tc>
                <w:tcPr>
                  <w:tcW w:w="425" w:type="dxa"/>
                  <w:tcBorders>
                    <w:top w:val="single" w:sz="4" w:space="0" w:color="auto"/>
                    <w:left w:val="single" w:sz="4" w:space="0" w:color="auto"/>
                    <w:bottom w:val="single" w:sz="4" w:space="0" w:color="auto"/>
                    <w:right w:val="single" w:sz="4" w:space="0" w:color="auto"/>
                  </w:tcBorders>
                  <w:vAlign w:val="center"/>
                </w:tcPr>
                <w:p w14:paraId="70FE5406"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tcPr>
                <w:p w14:paraId="67EA6DAD" w14:textId="77777777" w:rsidR="0086295C" w:rsidRPr="008E42C5" w:rsidRDefault="0086295C" w:rsidP="00D62B14">
                  <w:pP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277E7DA9" w14:textId="77777777" w:rsidR="0086295C" w:rsidRPr="008E42C5" w:rsidRDefault="0086295C" w:rsidP="00D62B14">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3AA780E1" w14:textId="77777777" w:rsidR="0086295C" w:rsidRPr="008E42C5" w:rsidRDefault="0086295C" w:rsidP="00D62B14">
                  <w:pPr>
                    <w:rPr>
                      <w:rFonts w:ascii="Garamond" w:hAnsi="Garamond" w:cs="Calibri"/>
                      <w:sz w:val="18"/>
                      <w:szCs w:val="18"/>
                    </w:rPr>
                  </w:pPr>
                </w:p>
              </w:tc>
            </w:tr>
            <w:tr w:rsidR="003A1D6E" w:rsidRPr="008E42C5" w14:paraId="15085585" w14:textId="77777777" w:rsidTr="008E0D22">
              <w:tc>
                <w:tcPr>
                  <w:tcW w:w="9422"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BB3EB26" w14:textId="77777777" w:rsidR="003A1D6E" w:rsidRPr="008E42C5" w:rsidRDefault="003A1D6E" w:rsidP="003A1D6E">
                  <w:pPr>
                    <w:jc w:val="center"/>
                    <w:rPr>
                      <w:rFonts w:ascii="Garamond" w:hAnsi="Garamond" w:cs="Calibri"/>
                      <w:sz w:val="18"/>
                      <w:szCs w:val="18"/>
                    </w:rPr>
                  </w:pPr>
                  <w:r>
                    <w:rPr>
                      <w:rFonts w:ascii="Garamond" w:hAnsi="Garamond" w:cs="Calibri"/>
                      <w:sz w:val="18"/>
                      <w:szCs w:val="18"/>
                    </w:rPr>
                    <w:t>SEZIONE 8 Dimensione finanziaria, durata e termini</w:t>
                  </w:r>
                </w:p>
              </w:tc>
              <w:tc>
                <w:tcPr>
                  <w:tcW w:w="1487" w:type="dxa"/>
                  <w:gridSpan w:val="2"/>
                  <w:tcBorders>
                    <w:top w:val="single" w:sz="4" w:space="0" w:color="auto"/>
                    <w:left w:val="single" w:sz="4" w:space="0" w:color="auto"/>
                    <w:bottom w:val="single" w:sz="4" w:space="0" w:color="auto"/>
                    <w:right w:val="single" w:sz="4" w:space="0" w:color="auto"/>
                  </w:tcBorders>
                </w:tcPr>
                <w:p w14:paraId="6050C0FB" w14:textId="77777777" w:rsidR="003A1D6E" w:rsidRPr="008E42C5" w:rsidRDefault="003A1D6E" w:rsidP="00D62B14">
                  <w:pPr>
                    <w:rPr>
                      <w:rFonts w:ascii="Garamond" w:hAnsi="Garamond" w:cs="Calibri"/>
                      <w:sz w:val="18"/>
                      <w:szCs w:val="18"/>
                    </w:rPr>
                  </w:pPr>
                </w:p>
              </w:tc>
            </w:tr>
            <w:tr w:rsidR="0086295C" w:rsidRPr="008E42C5" w14:paraId="6B837699" w14:textId="77777777" w:rsidTr="008E0D22">
              <w:tc>
                <w:tcPr>
                  <w:tcW w:w="236" w:type="dxa"/>
                  <w:tcBorders>
                    <w:top w:val="single" w:sz="4" w:space="0" w:color="auto"/>
                    <w:left w:val="single" w:sz="4" w:space="0" w:color="auto"/>
                    <w:bottom w:val="single" w:sz="4" w:space="0" w:color="auto"/>
                    <w:right w:val="single" w:sz="4" w:space="0" w:color="auto"/>
                  </w:tcBorders>
                </w:tcPr>
                <w:p w14:paraId="7BC59E36" w14:textId="77777777" w:rsidR="0086295C" w:rsidRPr="008E42C5" w:rsidRDefault="0086295C" w:rsidP="00D62B14">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tcPr>
                <w:p w14:paraId="67538815" w14:textId="77777777" w:rsidR="0086295C" w:rsidRPr="00786968" w:rsidRDefault="0086295C" w:rsidP="00D62B14">
                  <w:pPr>
                    <w:rPr>
                      <w:rFonts w:ascii="Garamond" w:hAnsi="Garamond" w:cs="Calibri"/>
                      <w:sz w:val="18"/>
                      <w:szCs w:val="18"/>
                      <w:highlight w:val="yellow"/>
                    </w:rPr>
                  </w:pPr>
                  <w:r w:rsidRPr="00786968">
                    <w:rPr>
                      <w:rFonts w:ascii="Garamond" w:hAnsi="Garamond" w:cs="Calibri"/>
                      <w:sz w:val="18"/>
                      <w:szCs w:val="18"/>
                    </w:rPr>
                    <w:t>Le tempistiche indicate per la realizzazione dei progetti sono coerenti con il raggiungimento di milestone e target associati</w:t>
                  </w:r>
                </w:p>
              </w:tc>
              <w:tc>
                <w:tcPr>
                  <w:tcW w:w="425" w:type="dxa"/>
                  <w:tcBorders>
                    <w:top w:val="single" w:sz="4" w:space="0" w:color="auto"/>
                    <w:left w:val="single" w:sz="4" w:space="0" w:color="auto"/>
                    <w:bottom w:val="single" w:sz="4" w:space="0" w:color="auto"/>
                    <w:right w:val="single" w:sz="4" w:space="0" w:color="auto"/>
                  </w:tcBorders>
                  <w:vAlign w:val="center"/>
                </w:tcPr>
                <w:p w14:paraId="0A98813F"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tcPr>
                <w:p w14:paraId="17A30BC8" w14:textId="77777777" w:rsidR="0086295C" w:rsidRPr="008E42C5" w:rsidRDefault="0086295C" w:rsidP="00D62B14">
                  <w:pP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6507AC7B" w14:textId="77777777" w:rsidR="0086295C" w:rsidRPr="008E42C5" w:rsidRDefault="0086295C" w:rsidP="00D62B14">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7270C6B1" w14:textId="77777777" w:rsidR="0086295C" w:rsidRPr="008E42C5" w:rsidRDefault="0086295C" w:rsidP="00D62B14">
                  <w:pPr>
                    <w:rPr>
                      <w:rFonts w:ascii="Garamond" w:hAnsi="Garamond" w:cs="Calibri"/>
                      <w:sz w:val="18"/>
                      <w:szCs w:val="18"/>
                    </w:rPr>
                  </w:pPr>
                </w:p>
              </w:tc>
            </w:tr>
            <w:tr w:rsidR="003A1D6E" w:rsidRPr="008E42C5" w14:paraId="7FB8598E" w14:textId="77777777" w:rsidTr="008E0D22">
              <w:tc>
                <w:tcPr>
                  <w:tcW w:w="9422"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D69C6FE" w14:textId="77777777" w:rsidR="003A1D6E" w:rsidRPr="008E42C5" w:rsidRDefault="003A1D6E" w:rsidP="003A1D6E">
                  <w:pPr>
                    <w:jc w:val="center"/>
                    <w:rPr>
                      <w:rFonts w:ascii="Garamond" w:hAnsi="Garamond" w:cs="Calibri"/>
                      <w:sz w:val="18"/>
                      <w:szCs w:val="18"/>
                    </w:rPr>
                  </w:pPr>
                  <w:r>
                    <w:rPr>
                      <w:rFonts w:ascii="Garamond" w:hAnsi="Garamond" w:cs="Calibri"/>
                      <w:sz w:val="18"/>
                      <w:szCs w:val="18"/>
                    </w:rPr>
                    <w:t>SEZIONE 9 Spese ammissibili</w:t>
                  </w:r>
                </w:p>
              </w:tc>
              <w:tc>
                <w:tcPr>
                  <w:tcW w:w="1487" w:type="dxa"/>
                  <w:gridSpan w:val="2"/>
                  <w:tcBorders>
                    <w:top w:val="single" w:sz="4" w:space="0" w:color="auto"/>
                    <w:left w:val="single" w:sz="4" w:space="0" w:color="auto"/>
                    <w:bottom w:val="single" w:sz="4" w:space="0" w:color="auto"/>
                    <w:right w:val="single" w:sz="4" w:space="0" w:color="auto"/>
                  </w:tcBorders>
                </w:tcPr>
                <w:p w14:paraId="4E03B80B" w14:textId="77777777" w:rsidR="003A1D6E" w:rsidRPr="008E42C5" w:rsidRDefault="003A1D6E" w:rsidP="00D62B14">
                  <w:pPr>
                    <w:rPr>
                      <w:rFonts w:ascii="Garamond" w:hAnsi="Garamond" w:cs="Calibri"/>
                      <w:sz w:val="18"/>
                      <w:szCs w:val="18"/>
                    </w:rPr>
                  </w:pPr>
                </w:p>
              </w:tc>
            </w:tr>
            <w:tr w:rsidR="0086295C" w:rsidRPr="008E42C5" w14:paraId="6EF93819" w14:textId="77777777" w:rsidTr="008E0D22">
              <w:tc>
                <w:tcPr>
                  <w:tcW w:w="236" w:type="dxa"/>
                  <w:tcBorders>
                    <w:top w:val="single" w:sz="4" w:space="0" w:color="auto"/>
                    <w:left w:val="single" w:sz="4" w:space="0" w:color="auto"/>
                    <w:bottom w:val="single" w:sz="4" w:space="0" w:color="auto"/>
                    <w:right w:val="single" w:sz="4" w:space="0" w:color="auto"/>
                  </w:tcBorders>
                </w:tcPr>
                <w:p w14:paraId="5E509B70" w14:textId="77777777" w:rsidR="0086295C" w:rsidRPr="008E42C5" w:rsidRDefault="0086295C" w:rsidP="00D62B14">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tcPr>
                <w:p w14:paraId="55680575" w14:textId="77777777" w:rsidR="0086295C" w:rsidRPr="00760513" w:rsidRDefault="001E5CDB" w:rsidP="00D62B14">
                  <w:pPr>
                    <w:rPr>
                      <w:rFonts w:ascii="Garamond" w:hAnsi="Garamond" w:cs="Calibri"/>
                      <w:strike/>
                      <w:sz w:val="18"/>
                      <w:szCs w:val="18"/>
                    </w:rPr>
                  </w:pPr>
                  <w:r w:rsidRPr="0086295C">
                    <w:rPr>
                      <w:rFonts w:ascii="Garamond" w:hAnsi="Garamond" w:cs="Calibri"/>
                      <w:sz w:val="18"/>
                      <w:szCs w:val="18"/>
                    </w:rPr>
                    <w:t>È</w:t>
                  </w:r>
                  <w:r w:rsidR="0086295C" w:rsidRPr="0086295C">
                    <w:rPr>
                      <w:rFonts w:ascii="Garamond" w:hAnsi="Garamond" w:cs="Calibri"/>
                      <w:sz w:val="18"/>
                      <w:szCs w:val="18"/>
                    </w:rPr>
                    <w:t xml:space="preserve"> stato precisato che nell'ambito della stima dei costi progettuali, l'importo dell'IVA</w:t>
                  </w:r>
                  <w:r w:rsidR="00760513" w:rsidRPr="00760513">
                    <w:rPr>
                      <w:rFonts w:ascii="Garamond" w:hAnsi="Garamond" w:cs="Calibri"/>
                      <w:i/>
                      <w:iCs/>
                      <w:sz w:val="18"/>
                      <w:szCs w:val="18"/>
                    </w:rPr>
                    <w:t xml:space="preserve"> </w:t>
                  </w:r>
                  <w:r w:rsidR="00760513" w:rsidRPr="00760513">
                    <w:rPr>
                      <w:rFonts w:ascii="Garamond" w:hAnsi="Garamond" w:cs="Calibri"/>
                      <w:sz w:val="18"/>
                      <w:szCs w:val="18"/>
                    </w:rPr>
                    <w:t>realmente e definitivamente sostenuta dal beneficiario è una spesa ammissibile solo se questa non sia recuperabile, nel rispetto della normativa nazionale di riferimento</w:t>
                  </w:r>
                  <w:r w:rsidR="0086295C" w:rsidRPr="0086295C">
                    <w:rPr>
                      <w:rFonts w:ascii="Garamond" w:hAnsi="Garamond" w:cs="Calibri"/>
                      <w:sz w:val="18"/>
                      <w:szCs w:val="18"/>
                    </w:rPr>
                    <w:t>. Tale importo dovrà quindi essere puntualmente tracciato per ogni progetto nei relativi sistemi informativi gestionali</w:t>
                  </w:r>
                  <w:r w:rsidR="00760513">
                    <w:rPr>
                      <w:rFonts w:ascii="Garamond" w:hAnsi="Garamond" w:cs="Calibri"/>
                      <w:sz w:val="18"/>
                      <w:szCs w:val="18"/>
                    </w:rPr>
                    <w:t>.</w:t>
                  </w:r>
                </w:p>
              </w:tc>
              <w:tc>
                <w:tcPr>
                  <w:tcW w:w="425" w:type="dxa"/>
                  <w:tcBorders>
                    <w:top w:val="single" w:sz="4" w:space="0" w:color="auto"/>
                    <w:left w:val="single" w:sz="4" w:space="0" w:color="auto"/>
                    <w:bottom w:val="single" w:sz="4" w:space="0" w:color="auto"/>
                    <w:right w:val="single" w:sz="4" w:space="0" w:color="auto"/>
                  </w:tcBorders>
                  <w:vAlign w:val="center"/>
                </w:tcPr>
                <w:p w14:paraId="12A63751"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tcPr>
                <w:p w14:paraId="0DA4E1CA" w14:textId="77777777" w:rsidR="0086295C" w:rsidRPr="008E42C5" w:rsidRDefault="0086295C" w:rsidP="00D62B14">
                  <w:pP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0976C12D" w14:textId="77777777" w:rsidR="0086295C" w:rsidRPr="008E42C5" w:rsidRDefault="0086295C" w:rsidP="00D62B14">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2BDD9711" w14:textId="77777777" w:rsidR="0086295C" w:rsidRPr="008E42C5" w:rsidRDefault="0086295C" w:rsidP="00D62B14">
                  <w:pPr>
                    <w:rPr>
                      <w:rFonts w:ascii="Garamond" w:hAnsi="Garamond" w:cs="Calibri"/>
                      <w:sz w:val="18"/>
                      <w:szCs w:val="18"/>
                    </w:rPr>
                  </w:pPr>
                </w:p>
              </w:tc>
            </w:tr>
            <w:tr w:rsidR="00760513" w:rsidRPr="008E42C5" w14:paraId="207C4A8D" w14:textId="77777777" w:rsidTr="008E0D22">
              <w:tc>
                <w:tcPr>
                  <w:tcW w:w="236" w:type="dxa"/>
                  <w:tcBorders>
                    <w:top w:val="single" w:sz="4" w:space="0" w:color="auto"/>
                    <w:left w:val="single" w:sz="4" w:space="0" w:color="auto"/>
                    <w:bottom w:val="single" w:sz="4" w:space="0" w:color="auto"/>
                    <w:right w:val="single" w:sz="4" w:space="0" w:color="auto"/>
                  </w:tcBorders>
                </w:tcPr>
                <w:p w14:paraId="69E9F783" w14:textId="77777777" w:rsidR="00760513" w:rsidRPr="008E42C5" w:rsidRDefault="00760513" w:rsidP="00D62B14">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tcPr>
                <w:p w14:paraId="4FC9541A" w14:textId="77777777" w:rsidR="00760513" w:rsidRDefault="006E2B79" w:rsidP="0086295C">
                  <w:pPr>
                    <w:rPr>
                      <w:rFonts w:ascii="Garamond" w:hAnsi="Garamond" w:cs="Calibri"/>
                      <w:sz w:val="18"/>
                      <w:szCs w:val="18"/>
                    </w:rPr>
                  </w:pPr>
                  <w:r>
                    <w:rPr>
                      <w:rFonts w:ascii="Garamond" w:hAnsi="Garamond" w:cs="Calibri"/>
                      <w:sz w:val="18"/>
                      <w:szCs w:val="18"/>
                    </w:rPr>
                    <w:t>Il bando</w:t>
                  </w:r>
                  <w:r w:rsidR="00760513">
                    <w:rPr>
                      <w:rFonts w:ascii="Garamond" w:hAnsi="Garamond" w:cs="Calibri"/>
                      <w:sz w:val="18"/>
                      <w:szCs w:val="18"/>
                    </w:rPr>
                    <w:t xml:space="preserve"> contempla le principali tipologie di spese ammissibili, in coerenza con il piano regionale di potenziamento. A titolo esemplificativo tra le spese ammissibili emergono:</w:t>
                  </w:r>
                </w:p>
                <w:p w14:paraId="79AC386B" w14:textId="77777777" w:rsidR="00760513" w:rsidRPr="00760513" w:rsidRDefault="00760513" w:rsidP="00760513">
                  <w:pPr>
                    <w:numPr>
                      <w:ilvl w:val="0"/>
                      <w:numId w:val="2"/>
                    </w:numPr>
                    <w:rPr>
                      <w:rFonts w:ascii="Garamond" w:hAnsi="Garamond" w:cs="Calibri"/>
                      <w:sz w:val="18"/>
                      <w:szCs w:val="18"/>
                    </w:rPr>
                  </w:pPr>
                  <w:r w:rsidRPr="00760513">
                    <w:rPr>
                      <w:rFonts w:ascii="Garamond" w:hAnsi="Garamond" w:cs="Calibri"/>
                      <w:sz w:val="18"/>
                      <w:szCs w:val="18"/>
                    </w:rPr>
                    <w:t xml:space="preserve">costi per servizi di consulenza specialistica, di consulenza scientifica o di assistenza tecnico-scientifica; </w:t>
                  </w:r>
                </w:p>
                <w:p w14:paraId="5EFD4BF1" w14:textId="77777777" w:rsidR="00760513" w:rsidRPr="00760513" w:rsidRDefault="00760513" w:rsidP="00760513">
                  <w:pPr>
                    <w:numPr>
                      <w:ilvl w:val="0"/>
                      <w:numId w:val="2"/>
                    </w:numPr>
                    <w:rPr>
                      <w:rFonts w:ascii="Garamond" w:hAnsi="Garamond" w:cs="Calibri"/>
                      <w:sz w:val="18"/>
                      <w:szCs w:val="18"/>
                    </w:rPr>
                  </w:pPr>
                  <w:r w:rsidRPr="00760513">
                    <w:rPr>
                      <w:rFonts w:ascii="Garamond" w:hAnsi="Garamond" w:cs="Calibri"/>
                      <w:sz w:val="18"/>
                      <w:szCs w:val="18"/>
                    </w:rPr>
                    <w:t>incentivi per funzioni tecniche di cui all’art. 113 del d.lgs. n. 50 del 2016 (riguardo a questa spesa si precisa che l’art. 8, comma 5, d.l. n. 13 del 24 febbraio 2023, consente agli enti locali di erogare detti incentivi «</w:t>
                  </w:r>
                  <w:r w:rsidRPr="00760513">
                    <w:rPr>
                      <w:rFonts w:ascii="Garamond" w:hAnsi="Garamond" w:cs="Calibri"/>
                      <w:i/>
                      <w:iCs/>
                      <w:sz w:val="18"/>
                      <w:szCs w:val="18"/>
                    </w:rPr>
                    <w:t xml:space="preserve">relativamente ai progetti del PNRR </w:t>
                  </w:r>
                  <w:r w:rsidRPr="00760513">
                    <w:rPr>
                      <w:rFonts w:ascii="Garamond" w:hAnsi="Garamond" w:cs="Calibri"/>
                      <w:sz w:val="18"/>
                      <w:szCs w:val="18"/>
                    </w:rPr>
                    <w:t xml:space="preserve">[…] </w:t>
                  </w:r>
                  <w:r w:rsidRPr="00760513">
                    <w:rPr>
                      <w:rFonts w:ascii="Garamond" w:hAnsi="Garamond" w:cs="Calibri"/>
                      <w:i/>
                      <w:iCs/>
                      <w:sz w:val="18"/>
                      <w:szCs w:val="18"/>
                    </w:rPr>
                    <w:t>anche al personale di qualifica dirigenziale coinvolto nei predetti progetti</w:t>
                  </w:r>
                  <w:r w:rsidRPr="00760513">
                    <w:rPr>
                      <w:rFonts w:ascii="Garamond" w:hAnsi="Garamond" w:cs="Calibri"/>
                      <w:sz w:val="18"/>
                      <w:szCs w:val="18"/>
                    </w:rPr>
                    <w:t>». In base alla medesima disposizione, gli incentivi tecnici possono essere attribuiti anche al personale già ricompreso nella pianta organica delle amministrazioni. Ai fini della rendicontazione, è necessario che le somme da imputare al PNRR vengano erogate ai beneficiari, vale a dire ai soggetti direttamente coinvolti nella realizzazione dei progetti, entro giugno 2026. Gli oneri per lo svolgimento di funzioni tecniche non rientrano nei capitoli di spesa relativi al personale, essendo invece riferibili «agli stanziamenti previsti per i singoli appalti di lavori, servizi e forniture negli stati di previsione della spesa o nei bilanci delle stazioni appaltanti». Di conseguenza, tali costi ineriscono ad un quadro economico di progetto e non rientrano nel perimetro applicativo dell’art. 1 d.l. n. 80/2021 e della circolare MEF-RGS n. 4/2022.</w:t>
                  </w:r>
                </w:p>
                <w:p w14:paraId="36574C1F" w14:textId="77777777" w:rsidR="00760513" w:rsidRPr="00760513" w:rsidRDefault="00760513" w:rsidP="00760513">
                  <w:pPr>
                    <w:numPr>
                      <w:ilvl w:val="0"/>
                      <w:numId w:val="2"/>
                    </w:numPr>
                    <w:rPr>
                      <w:rFonts w:ascii="Garamond" w:hAnsi="Garamond" w:cs="Calibri"/>
                      <w:sz w:val="18"/>
                      <w:szCs w:val="18"/>
                    </w:rPr>
                  </w:pPr>
                  <w:r w:rsidRPr="00760513">
                    <w:rPr>
                      <w:rFonts w:ascii="Garamond" w:hAnsi="Garamond" w:cs="Calibri"/>
                      <w:sz w:val="18"/>
                      <w:szCs w:val="18"/>
                    </w:rPr>
                    <w:t xml:space="preserve">costi delle attività di comunicazione, campagne informative e divulgative e disseminazione dei risultati della ricerca; </w:t>
                  </w:r>
                </w:p>
                <w:p w14:paraId="4E10067F" w14:textId="77777777" w:rsidR="00760513" w:rsidRPr="00760513" w:rsidRDefault="00760513" w:rsidP="00760513">
                  <w:pPr>
                    <w:numPr>
                      <w:ilvl w:val="0"/>
                      <w:numId w:val="2"/>
                    </w:numPr>
                    <w:rPr>
                      <w:rFonts w:ascii="Garamond" w:hAnsi="Garamond" w:cs="Calibri"/>
                      <w:sz w:val="18"/>
                      <w:szCs w:val="18"/>
                    </w:rPr>
                  </w:pPr>
                  <w:r w:rsidRPr="00760513">
                    <w:rPr>
                      <w:rFonts w:ascii="Garamond" w:hAnsi="Garamond" w:cs="Calibri"/>
                      <w:sz w:val="18"/>
                      <w:szCs w:val="18"/>
                    </w:rPr>
                    <w:t xml:space="preserve">costi per materiali, arredi, attrezzature e licenze; </w:t>
                  </w:r>
                </w:p>
                <w:p w14:paraId="57D609AE" w14:textId="77777777" w:rsidR="00760513" w:rsidRPr="00760513" w:rsidRDefault="00760513" w:rsidP="00760513">
                  <w:pPr>
                    <w:numPr>
                      <w:ilvl w:val="0"/>
                      <w:numId w:val="2"/>
                    </w:numPr>
                    <w:rPr>
                      <w:rFonts w:ascii="Garamond" w:hAnsi="Garamond" w:cs="Calibri"/>
                      <w:sz w:val="18"/>
                      <w:szCs w:val="18"/>
                    </w:rPr>
                  </w:pPr>
                  <w:r w:rsidRPr="00760513">
                    <w:rPr>
                      <w:rFonts w:ascii="Garamond" w:hAnsi="Garamond" w:cs="Calibri"/>
                      <w:sz w:val="18"/>
                      <w:szCs w:val="18"/>
                    </w:rPr>
                    <w:t xml:space="preserve">impianti, comprensivi di opere edili; </w:t>
                  </w:r>
                </w:p>
                <w:p w14:paraId="493E465B" w14:textId="77777777" w:rsidR="00760513" w:rsidRPr="00760513" w:rsidRDefault="00760513" w:rsidP="00760513">
                  <w:pPr>
                    <w:numPr>
                      <w:ilvl w:val="0"/>
                      <w:numId w:val="2"/>
                    </w:numPr>
                    <w:rPr>
                      <w:rFonts w:ascii="Garamond" w:hAnsi="Garamond" w:cs="Calibri"/>
                      <w:sz w:val="18"/>
                      <w:szCs w:val="18"/>
                    </w:rPr>
                  </w:pPr>
                  <w:r w:rsidRPr="00760513">
                    <w:rPr>
                      <w:rFonts w:ascii="Garamond" w:hAnsi="Garamond" w:cs="Calibri"/>
                      <w:sz w:val="18"/>
                      <w:szCs w:val="18"/>
                    </w:rPr>
                    <w:t>costi per l’acquisto di immobili e fabbricati o per la loro locazione;</w:t>
                  </w:r>
                </w:p>
                <w:p w14:paraId="751DEB58" w14:textId="77777777" w:rsidR="00760513" w:rsidRPr="00760513" w:rsidRDefault="00760513" w:rsidP="00760513">
                  <w:pPr>
                    <w:numPr>
                      <w:ilvl w:val="0"/>
                      <w:numId w:val="2"/>
                    </w:numPr>
                    <w:rPr>
                      <w:rFonts w:ascii="Garamond" w:hAnsi="Garamond" w:cs="Calibri"/>
                      <w:sz w:val="18"/>
                      <w:szCs w:val="18"/>
                    </w:rPr>
                  </w:pPr>
                  <w:r w:rsidRPr="00760513">
                    <w:rPr>
                      <w:rFonts w:ascii="Garamond" w:hAnsi="Garamond" w:cs="Calibri"/>
                      <w:sz w:val="18"/>
                      <w:szCs w:val="18"/>
                    </w:rPr>
                    <w:t xml:space="preserve">costi per l’acquisto di terreni (massimo 10% dell’importo del finanziamento del progetto); </w:t>
                  </w:r>
                </w:p>
                <w:p w14:paraId="17DA8A74" w14:textId="77777777" w:rsidR="00760513" w:rsidRPr="00760513" w:rsidRDefault="00760513" w:rsidP="00760513">
                  <w:pPr>
                    <w:numPr>
                      <w:ilvl w:val="0"/>
                      <w:numId w:val="2"/>
                    </w:numPr>
                    <w:rPr>
                      <w:rFonts w:ascii="Garamond" w:hAnsi="Garamond" w:cs="Calibri"/>
                      <w:sz w:val="18"/>
                      <w:szCs w:val="18"/>
                    </w:rPr>
                  </w:pPr>
                  <w:r w:rsidRPr="00760513">
                    <w:rPr>
                      <w:rFonts w:ascii="Garamond" w:hAnsi="Garamond" w:cs="Calibri"/>
                      <w:sz w:val="18"/>
                      <w:szCs w:val="18"/>
                    </w:rPr>
                    <w:t xml:space="preserve">recupero, ristrutturazione, riqualificazione, ampliamento di immobili e realizzazione delle reti; </w:t>
                  </w:r>
                </w:p>
                <w:p w14:paraId="35FE44CE" w14:textId="77777777" w:rsidR="00760513" w:rsidRPr="00760513" w:rsidRDefault="00760513" w:rsidP="00760513">
                  <w:pPr>
                    <w:numPr>
                      <w:ilvl w:val="0"/>
                      <w:numId w:val="2"/>
                    </w:numPr>
                    <w:rPr>
                      <w:rFonts w:ascii="Garamond" w:hAnsi="Garamond" w:cs="Calibri"/>
                      <w:sz w:val="18"/>
                      <w:szCs w:val="18"/>
                    </w:rPr>
                  </w:pPr>
                  <w:r w:rsidRPr="00760513">
                    <w:rPr>
                      <w:rFonts w:ascii="Garamond" w:hAnsi="Garamond" w:cs="Calibri"/>
                      <w:sz w:val="18"/>
                      <w:szCs w:val="18"/>
                    </w:rPr>
                    <w:t>sviluppo e gestione di sistemi informativi e configurazione apparati forniti</w:t>
                  </w:r>
                </w:p>
                <w:p w14:paraId="76A2634E" w14:textId="77777777" w:rsidR="00760513" w:rsidRPr="00760513" w:rsidRDefault="00760513" w:rsidP="00760513">
                  <w:pPr>
                    <w:numPr>
                      <w:ilvl w:val="0"/>
                      <w:numId w:val="2"/>
                    </w:numPr>
                    <w:rPr>
                      <w:rFonts w:ascii="Garamond" w:hAnsi="Garamond" w:cs="Calibri"/>
                      <w:sz w:val="18"/>
                      <w:szCs w:val="18"/>
                    </w:rPr>
                  </w:pPr>
                  <w:r w:rsidRPr="00760513">
                    <w:rPr>
                      <w:rFonts w:ascii="Garamond" w:hAnsi="Garamond" w:cs="Calibri"/>
                      <w:sz w:val="18"/>
                      <w:szCs w:val="18"/>
                    </w:rPr>
                    <w:t>attività di formazione;</w:t>
                  </w:r>
                </w:p>
                <w:p w14:paraId="4EC8AAAF" w14:textId="77777777" w:rsidR="00760513" w:rsidRPr="00760513" w:rsidRDefault="00760513" w:rsidP="00760513">
                  <w:pPr>
                    <w:numPr>
                      <w:ilvl w:val="0"/>
                      <w:numId w:val="2"/>
                    </w:numPr>
                    <w:rPr>
                      <w:rFonts w:ascii="Garamond" w:hAnsi="Garamond" w:cs="Calibri"/>
                      <w:sz w:val="18"/>
                      <w:szCs w:val="18"/>
                    </w:rPr>
                  </w:pPr>
                  <w:r w:rsidRPr="00760513">
                    <w:rPr>
                      <w:rFonts w:ascii="Garamond" w:hAnsi="Garamond" w:cs="Calibri"/>
                      <w:sz w:val="18"/>
                      <w:szCs w:val="18"/>
                    </w:rPr>
                    <w:t>altre tipologie di spese, strettamente connesse all’esecuzione dell’intervento.</w:t>
                  </w:r>
                </w:p>
                <w:p w14:paraId="0348E574" w14:textId="77777777" w:rsidR="00760513" w:rsidRPr="0086295C" w:rsidRDefault="00760513" w:rsidP="0086295C">
                  <w:pP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1E973982" w14:textId="77777777" w:rsidR="00760513" w:rsidRDefault="00760513"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tcPr>
                <w:p w14:paraId="2A85E3B5" w14:textId="77777777" w:rsidR="00760513" w:rsidRPr="008E42C5" w:rsidRDefault="00760513" w:rsidP="00D62B14">
                  <w:pP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6D7D5910" w14:textId="77777777" w:rsidR="00760513" w:rsidRPr="008E42C5" w:rsidRDefault="00760513" w:rsidP="00D62B14">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7CCEB17F" w14:textId="77777777" w:rsidR="00760513" w:rsidRPr="008E42C5" w:rsidRDefault="00760513" w:rsidP="00D62B14">
                  <w:pPr>
                    <w:rPr>
                      <w:rFonts w:ascii="Garamond" w:hAnsi="Garamond" w:cs="Calibri"/>
                      <w:sz w:val="18"/>
                      <w:szCs w:val="18"/>
                    </w:rPr>
                  </w:pPr>
                </w:p>
              </w:tc>
            </w:tr>
            <w:tr w:rsidR="003A1D6E" w:rsidRPr="008E42C5" w14:paraId="19552AFF" w14:textId="77777777" w:rsidTr="008E0D22">
              <w:tc>
                <w:tcPr>
                  <w:tcW w:w="9422"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B44CEF9" w14:textId="77777777" w:rsidR="003A1D6E" w:rsidRPr="008E42C5" w:rsidRDefault="003A1D6E" w:rsidP="003A1D6E">
                  <w:pPr>
                    <w:jc w:val="center"/>
                    <w:rPr>
                      <w:rFonts w:ascii="Garamond" w:hAnsi="Garamond" w:cs="Calibri"/>
                      <w:sz w:val="18"/>
                      <w:szCs w:val="18"/>
                    </w:rPr>
                  </w:pPr>
                  <w:r>
                    <w:rPr>
                      <w:rFonts w:ascii="Garamond" w:hAnsi="Garamond" w:cs="Calibri"/>
                      <w:sz w:val="18"/>
                      <w:szCs w:val="18"/>
                    </w:rPr>
                    <w:t>SEZIONE 10 T</w:t>
                  </w:r>
                  <w:r w:rsidRPr="0086295C">
                    <w:rPr>
                      <w:rFonts w:ascii="Garamond" w:hAnsi="Garamond" w:cs="Calibri"/>
                      <w:sz w:val="18"/>
                      <w:szCs w:val="18"/>
                    </w:rPr>
                    <w:t>ermini e modalit</w:t>
                  </w:r>
                  <w:r>
                    <w:rPr>
                      <w:rFonts w:ascii="Garamond" w:hAnsi="Garamond" w:cs="Calibri"/>
                      <w:sz w:val="18"/>
                      <w:szCs w:val="18"/>
                    </w:rPr>
                    <w:t>à</w:t>
                  </w:r>
                  <w:r w:rsidRPr="0086295C">
                    <w:rPr>
                      <w:rFonts w:ascii="Garamond" w:hAnsi="Garamond" w:cs="Calibri"/>
                      <w:sz w:val="18"/>
                      <w:szCs w:val="18"/>
                    </w:rPr>
                    <w:t xml:space="preserve"> di presentazione della domanda e documentazione da trasmettere</w:t>
                  </w:r>
                </w:p>
              </w:tc>
              <w:tc>
                <w:tcPr>
                  <w:tcW w:w="1487" w:type="dxa"/>
                  <w:gridSpan w:val="2"/>
                  <w:tcBorders>
                    <w:top w:val="single" w:sz="4" w:space="0" w:color="auto"/>
                    <w:left w:val="single" w:sz="4" w:space="0" w:color="auto"/>
                    <w:bottom w:val="single" w:sz="4" w:space="0" w:color="auto"/>
                    <w:right w:val="single" w:sz="4" w:space="0" w:color="auto"/>
                  </w:tcBorders>
                </w:tcPr>
                <w:p w14:paraId="79C518CB" w14:textId="77777777" w:rsidR="003A1D6E" w:rsidRPr="008E42C5" w:rsidRDefault="003A1D6E" w:rsidP="00D62B14">
                  <w:pPr>
                    <w:rPr>
                      <w:rFonts w:ascii="Garamond" w:hAnsi="Garamond" w:cs="Calibri"/>
                      <w:sz w:val="18"/>
                      <w:szCs w:val="18"/>
                    </w:rPr>
                  </w:pPr>
                </w:p>
              </w:tc>
            </w:tr>
            <w:tr w:rsidR="0086295C" w:rsidRPr="008E42C5" w14:paraId="26CCD490" w14:textId="77777777" w:rsidTr="008E0D22">
              <w:tc>
                <w:tcPr>
                  <w:tcW w:w="236" w:type="dxa"/>
                  <w:tcBorders>
                    <w:top w:val="single" w:sz="4" w:space="0" w:color="auto"/>
                    <w:left w:val="single" w:sz="4" w:space="0" w:color="auto"/>
                    <w:bottom w:val="single" w:sz="4" w:space="0" w:color="auto"/>
                    <w:right w:val="single" w:sz="4" w:space="0" w:color="auto"/>
                  </w:tcBorders>
                </w:tcPr>
                <w:p w14:paraId="735F26DD" w14:textId="77777777" w:rsidR="0086295C" w:rsidRPr="008E42C5" w:rsidRDefault="0086295C" w:rsidP="00D62B14">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tcPr>
                <w:p w14:paraId="2462EF43" w14:textId="77777777" w:rsidR="0086295C" w:rsidRPr="0086295C" w:rsidRDefault="0086295C" w:rsidP="00D62B14">
                  <w:pPr>
                    <w:rPr>
                      <w:rFonts w:ascii="Garamond" w:hAnsi="Garamond" w:cs="Calibri"/>
                      <w:sz w:val="18"/>
                      <w:szCs w:val="18"/>
                    </w:rPr>
                  </w:pPr>
                  <w:r w:rsidRPr="0086295C">
                    <w:rPr>
                      <w:rFonts w:ascii="Garamond" w:hAnsi="Garamond" w:cs="Calibri"/>
                      <w:sz w:val="18"/>
                      <w:szCs w:val="18"/>
                    </w:rPr>
                    <w:t>Esplicitare che tutta la documentazione da presentare per candidare il progetto deve essere debitamente compilata e sottoscritta, specificando le modalità di trasmissione e il termine ultimo per la presentazione delle istanze</w:t>
                  </w:r>
                </w:p>
              </w:tc>
              <w:tc>
                <w:tcPr>
                  <w:tcW w:w="425" w:type="dxa"/>
                  <w:tcBorders>
                    <w:top w:val="single" w:sz="4" w:space="0" w:color="auto"/>
                    <w:left w:val="single" w:sz="4" w:space="0" w:color="auto"/>
                    <w:bottom w:val="single" w:sz="4" w:space="0" w:color="auto"/>
                    <w:right w:val="single" w:sz="4" w:space="0" w:color="auto"/>
                  </w:tcBorders>
                  <w:vAlign w:val="center"/>
                </w:tcPr>
                <w:p w14:paraId="0281A44D"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tcPr>
                <w:p w14:paraId="4288D1F9" w14:textId="77777777" w:rsidR="0086295C" w:rsidRPr="008E42C5" w:rsidRDefault="0086295C" w:rsidP="00D62B14">
                  <w:pP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15EC198D" w14:textId="77777777" w:rsidR="0086295C" w:rsidRPr="008E42C5" w:rsidRDefault="0086295C" w:rsidP="00D62B14">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1D9CE368" w14:textId="77777777" w:rsidR="0086295C" w:rsidRPr="008E42C5" w:rsidRDefault="0086295C" w:rsidP="00D62B14">
                  <w:pPr>
                    <w:rPr>
                      <w:rFonts w:ascii="Garamond" w:hAnsi="Garamond" w:cs="Calibri"/>
                      <w:sz w:val="18"/>
                      <w:szCs w:val="18"/>
                    </w:rPr>
                  </w:pPr>
                </w:p>
              </w:tc>
            </w:tr>
            <w:tr w:rsidR="0086295C" w:rsidRPr="008E42C5" w14:paraId="63F4AF2F" w14:textId="77777777" w:rsidTr="008E0D22">
              <w:tc>
                <w:tcPr>
                  <w:tcW w:w="236" w:type="dxa"/>
                  <w:tcBorders>
                    <w:top w:val="single" w:sz="4" w:space="0" w:color="auto"/>
                    <w:left w:val="single" w:sz="4" w:space="0" w:color="auto"/>
                    <w:bottom w:val="single" w:sz="4" w:space="0" w:color="auto"/>
                    <w:right w:val="single" w:sz="4" w:space="0" w:color="auto"/>
                  </w:tcBorders>
                </w:tcPr>
                <w:p w14:paraId="1B03729B" w14:textId="77777777" w:rsidR="0086295C" w:rsidRPr="008E42C5" w:rsidRDefault="0086295C" w:rsidP="00D62B14">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tcPr>
                <w:p w14:paraId="6E505310" w14:textId="77777777" w:rsidR="0086295C" w:rsidRPr="0086295C" w:rsidRDefault="006E2B79" w:rsidP="00D62B14">
                  <w:pPr>
                    <w:rPr>
                      <w:rFonts w:ascii="Garamond" w:hAnsi="Garamond" w:cs="Calibri"/>
                      <w:sz w:val="18"/>
                      <w:szCs w:val="18"/>
                    </w:rPr>
                  </w:pPr>
                  <w:r>
                    <w:rPr>
                      <w:rFonts w:ascii="Garamond" w:hAnsi="Garamond" w:cs="Calibri"/>
                      <w:sz w:val="18"/>
                      <w:szCs w:val="18"/>
                    </w:rPr>
                    <w:t>Il bando</w:t>
                  </w:r>
                  <w:r w:rsidR="00616D58">
                    <w:rPr>
                      <w:rFonts w:ascii="Garamond" w:hAnsi="Garamond" w:cs="Calibri"/>
                      <w:sz w:val="18"/>
                      <w:szCs w:val="18"/>
                    </w:rPr>
                    <w:t xml:space="preserve"> specifica che l</w:t>
                  </w:r>
                  <w:r w:rsidR="0086295C" w:rsidRPr="0086295C">
                    <w:rPr>
                      <w:rFonts w:ascii="Garamond" w:hAnsi="Garamond" w:cs="Calibri"/>
                      <w:sz w:val="18"/>
                      <w:szCs w:val="18"/>
                    </w:rPr>
                    <w:t>a proposta progettuale contiene i seguenti elementi minimi:</w:t>
                  </w:r>
                  <w:r w:rsidR="0086295C" w:rsidRPr="0086295C">
                    <w:rPr>
                      <w:rFonts w:ascii="Garamond" w:hAnsi="Garamond" w:cs="Calibri"/>
                      <w:sz w:val="18"/>
                      <w:szCs w:val="18"/>
                    </w:rPr>
                    <w:br/>
                    <w:t xml:space="preserve">- dati anagrafici e identificativi; </w:t>
                  </w:r>
                  <w:r w:rsidR="0086295C" w:rsidRPr="0086295C">
                    <w:rPr>
                      <w:rFonts w:ascii="Garamond" w:hAnsi="Garamond" w:cs="Calibri"/>
                      <w:sz w:val="18"/>
                      <w:szCs w:val="18"/>
                    </w:rPr>
                    <w:br/>
                    <w:t xml:space="preserve">- obiettivi di progetto; </w:t>
                  </w:r>
                  <w:r w:rsidR="0086295C" w:rsidRPr="0086295C">
                    <w:rPr>
                      <w:rFonts w:ascii="Garamond" w:hAnsi="Garamond" w:cs="Calibri"/>
                      <w:sz w:val="18"/>
                      <w:szCs w:val="18"/>
                    </w:rPr>
                    <w:br/>
                    <w:t>- attività principali;</w:t>
                  </w:r>
                  <w:r w:rsidR="0086295C" w:rsidRPr="0086295C">
                    <w:rPr>
                      <w:rFonts w:ascii="Garamond" w:hAnsi="Garamond" w:cs="Calibri"/>
                      <w:sz w:val="18"/>
                      <w:szCs w:val="18"/>
                    </w:rPr>
                    <w:br/>
                    <w:t>- piano finanziario;</w:t>
                  </w:r>
                  <w:r w:rsidR="0086295C" w:rsidRPr="0086295C">
                    <w:rPr>
                      <w:rFonts w:ascii="Garamond" w:hAnsi="Garamond" w:cs="Calibri"/>
                      <w:sz w:val="18"/>
                      <w:szCs w:val="18"/>
                    </w:rPr>
                    <w:br/>
                    <w:t>- indicazione del referente di progetto.</w:t>
                  </w:r>
                </w:p>
              </w:tc>
              <w:tc>
                <w:tcPr>
                  <w:tcW w:w="425" w:type="dxa"/>
                  <w:tcBorders>
                    <w:top w:val="single" w:sz="4" w:space="0" w:color="auto"/>
                    <w:left w:val="single" w:sz="4" w:space="0" w:color="auto"/>
                    <w:bottom w:val="single" w:sz="4" w:space="0" w:color="auto"/>
                    <w:right w:val="single" w:sz="4" w:space="0" w:color="auto"/>
                  </w:tcBorders>
                  <w:vAlign w:val="center"/>
                </w:tcPr>
                <w:p w14:paraId="1A8F73D7"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tcPr>
                <w:p w14:paraId="0C5BCFA8" w14:textId="77777777" w:rsidR="0086295C" w:rsidRPr="008E42C5" w:rsidRDefault="0086295C" w:rsidP="00D62B14">
                  <w:pP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393A1DA0" w14:textId="77777777" w:rsidR="0086295C" w:rsidRPr="008E42C5" w:rsidRDefault="0086295C" w:rsidP="00D62B14">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058F4271" w14:textId="77777777" w:rsidR="0086295C" w:rsidRPr="008E42C5" w:rsidRDefault="0086295C" w:rsidP="00D62B14">
                  <w:pPr>
                    <w:rPr>
                      <w:rFonts w:ascii="Garamond" w:hAnsi="Garamond" w:cs="Calibri"/>
                      <w:sz w:val="18"/>
                      <w:szCs w:val="18"/>
                    </w:rPr>
                  </w:pPr>
                </w:p>
              </w:tc>
            </w:tr>
            <w:tr w:rsidR="0086295C" w:rsidRPr="008E42C5" w14:paraId="6E0DDF55" w14:textId="77777777" w:rsidTr="008E0D22">
              <w:tc>
                <w:tcPr>
                  <w:tcW w:w="236" w:type="dxa"/>
                  <w:tcBorders>
                    <w:top w:val="single" w:sz="4" w:space="0" w:color="auto"/>
                    <w:left w:val="single" w:sz="4" w:space="0" w:color="auto"/>
                    <w:bottom w:val="single" w:sz="4" w:space="0" w:color="auto"/>
                    <w:right w:val="single" w:sz="4" w:space="0" w:color="auto"/>
                  </w:tcBorders>
                </w:tcPr>
                <w:p w14:paraId="3CF17883" w14:textId="77777777" w:rsidR="0086295C" w:rsidRPr="008E42C5" w:rsidRDefault="0086295C" w:rsidP="00D62B14">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tcPr>
                <w:p w14:paraId="16A91CA6" w14:textId="77777777" w:rsidR="0086295C" w:rsidRPr="0086295C" w:rsidRDefault="006E2B79" w:rsidP="00D62B14">
                  <w:pPr>
                    <w:rPr>
                      <w:rFonts w:ascii="Garamond" w:hAnsi="Garamond" w:cs="Calibri"/>
                      <w:sz w:val="18"/>
                      <w:szCs w:val="18"/>
                    </w:rPr>
                  </w:pPr>
                  <w:r>
                    <w:rPr>
                      <w:rFonts w:ascii="Garamond" w:hAnsi="Garamond" w:cs="Calibri"/>
                      <w:sz w:val="18"/>
                      <w:szCs w:val="18"/>
                    </w:rPr>
                    <w:t>Il bando</w:t>
                  </w:r>
                  <w:r w:rsidR="0086295C" w:rsidRPr="0086295C">
                    <w:rPr>
                      <w:rFonts w:ascii="Garamond" w:hAnsi="Garamond" w:cs="Calibri"/>
                      <w:sz w:val="18"/>
                      <w:szCs w:val="18"/>
                    </w:rPr>
                    <w:t xml:space="preserve"> indica il cronoprogramma (procedurale e di spesa) del progetto secondo gli stessi indicatori adottati per i target della misura</w:t>
                  </w:r>
                </w:p>
              </w:tc>
              <w:tc>
                <w:tcPr>
                  <w:tcW w:w="425" w:type="dxa"/>
                  <w:tcBorders>
                    <w:top w:val="single" w:sz="4" w:space="0" w:color="auto"/>
                    <w:left w:val="single" w:sz="4" w:space="0" w:color="auto"/>
                    <w:bottom w:val="single" w:sz="4" w:space="0" w:color="auto"/>
                    <w:right w:val="single" w:sz="4" w:space="0" w:color="auto"/>
                  </w:tcBorders>
                  <w:vAlign w:val="center"/>
                </w:tcPr>
                <w:p w14:paraId="70BCC4B9"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tcPr>
                <w:p w14:paraId="14D3E4CC" w14:textId="77777777" w:rsidR="0086295C" w:rsidRPr="008E42C5" w:rsidRDefault="0086295C" w:rsidP="00D62B14">
                  <w:pP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1FFD15B1" w14:textId="77777777" w:rsidR="0086295C" w:rsidRPr="008E42C5" w:rsidRDefault="0086295C" w:rsidP="00D62B14">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4B35E7E3" w14:textId="77777777" w:rsidR="0086295C" w:rsidRPr="008E42C5" w:rsidRDefault="0086295C" w:rsidP="00D62B14">
                  <w:pPr>
                    <w:rPr>
                      <w:rFonts w:ascii="Garamond" w:hAnsi="Garamond" w:cs="Calibri"/>
                      <w:sz w:val="18"/>
                      <w:szCs w:val="18"/>
                    </w:rPr>
                  </w:pPr>
                </w:p>
              </w:tc>
            </w:tr>
            <w:tr w:rsidR="003A1D6E" w:rsidRPr="008E42C5" w14:paraId="1EA535BD" w14:textId="77777777" w:rsidTr="008E0D22">
              <w:tc>
                <w:tcPr>
                  <w:tcW w:w="9422"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53DA0FD" w14:textId="77777777" w:rsidR="003A1D6E" w:rsidRPr="008E42C5" w:rsidRDefault="003A1D6E" w:rsidP="003A1D6E">
                  <w:pPr>
                    <w:jc w:val="center"/>
                    <w:rPr>
                      <w:rFonts w:ascii="Garamond" w:hAnsi="Garamond" w:cs="Calibri"/>
                      <w:sz w:val="18"/>
                      <w:szCs w:val="18"/>
                    </w:rPr>
                  </w:pPr>
                  <w:r>
                    <w:rPr>
                      <w:rFonts w:ascii="Garamond" w:hAnsi="Garamond" w:cs="Calibri"/>
                      <w:sz w:val="18"/>
                      <w:szCs w:val="18"/>
                    </w:rPr>
                    <w:t>SEZIONE 11 Modalità di valutazione e approvazione della domanda</w:t>
                  </w:r>
                </w:p>
              </w:tc>
              <w:tc>
                <w:tcPr>
                  <w:tcW w:w="1487" w:type="dxa"/>
                  <w:gridSpan w:val="2"/>
                  <w:tcBorders>
                    <w:top w:val="single" w:sz="4" w:space="0" w:color="auto"/>
                    <w:left w:val="single" w:sz="4" w:space="0" w:color="auto"/>
                    <w:bottom w:val="single" w:sz="4" w:space="0" w:color="auto"/>
                    <w:right w:val="single" w:sz="4" w:space="0" w:color="auto"/>
                  </w:tcBorders>
                </w:tcPr>
                <w:p w14:paraId="4855CCF9" w14:textId="77777777" w:rsidR="003A1D6E" w:rsidRPr="008E42C5" w:rsidRDefault="003A1D6E" w:rsidP="00D62B14">
                  <w:pPr>
                    <w:rPr>
                      <w:rFonts w:ascii="Garamond" w:hAnsi="Garamond" w:cs="Calibri"/>
                      <w:sz w:val="18"/>
                      <w:szCs w:val="18"/>
                    </w:rPr>
                  </w:pPr>
                </w:p>
              </w:tc>
            </w:tr>
            <w:tr w:rsidR="0086295C" w:rsidRPr="008E42C5" w14:paraId="63AAFD81" w14:textId="77777777" w:rsidTr="008E0D22">
              <w:tc>
                <w:tcPr>
                  <w:tcW w:w="236" w:type="dxa"/>
                  <w:tcBorders>
                    <w:top w:val="single" w:sz="4" w:space="0" w:color="auto"/>
                    <w:left w:val="single" w:sz="4" w:space="0" w:color="auto"/>
                    <w:bottom w:val="single" w:sz="4" w:space="0" w:color="auto"/>
                    <w:right w:val="single" w:sz="4" w:space="0" w:color="auto"/>
                  </w:tcBorders>
                </w:tcPr>
                <w:p w14:paraId="430B5FDD" w14:textId="77777777" w:rsidR="0086295C" w:rsidRPr="008E42C5" w:rsidRDefault="0086295C" w:rsidP="00D62B14">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tcPr>
                <w:p w14:paraId="266970B6" w14:textId="77777777" w:rsidR="0086295C" w:rsidRPr="0086295C" w:rsidRDefault="0086295C" w:rsidP="00D62B14">
                  <w:pPr>
                    <w:rPr>
                      <w:rFonts w:ascii="Garamond" w:hAnsi="Garamond" w:cs="Calibri"/>
                      <w:sz w:val="18"/>
                      <w:szCs w:val="18"/>
                    </w:rPr>
                  </w:pPr>
                  <w:r w:rsidRPr="0086295C">
                    <w:rPr>
                      <w:rFonts w:ascii="Garamond" w:hAnsi="Garamond" w:cs="Calibri"/>
                      <w:sz w:val="18"/>
                      <w:szCs w:val="18"/>
                    </w:rPr>
                    <w:t>Sono riportati i criteri di valutazione delle proposte progettuali e le cause di esclusione</w:t>
                  </w:r>
                </w:p>
              </w:tc>
              <w:tc>
                <w:tcPr>
                  <w:tcW w:w="425" w:type="dxa"/>
                  <w:tcBorders>
                    <w:top w:val="single" w:sz="4" w:space="0" w:color="auto"/>
                    <w:left w:val="single" w:sz="4" w:space="0" w:color="auto"/>
                    <w:bottom w:val="single" w:sz="4" w:space="0" w:color="auto"/>
                    <w:right w:val="single" w:sz="4" w:space="0" w:color="auto"/>
                  </w:tcBorders>
                  <w:vAlign w:val="center"/>
                </w:tcPr>
                <w:p w14:paraId="3615BE46"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tcPr>
                <w:p w14:paraId="7B315A32" w14:textId="77777777" w:rsidR="0086295C" w:rsidRPr="008E42C5" w:rsidRDefault="0086295C" w:rsidP="00D62B14">
                  <w:pP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2F5E170B" w14:textId="77777777" w:rsidR="0086295C" w:rsidRPr="008E42C5" w:rsidRDefault="0086295C" w:rsidP="00D62B14">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47A6C39B" w14:textId="77777777" w:rsidR="0086295C" w:rsidRPr="008E42C5" w:rsidRDefault="0086295C" w:rsidP="00D62B14">
                  <w:pPr>
                    <w:rPr>
                      <w:rFonts w:ascii="Garamond" w:hAnsi="Garamond" w:cs="Calibri"/>
                      <w:sz w:val="18"/>
                      <w:szCs w:val="18"/>
                    </w:rPr>
                  </w:pPr>
                </w:p>
              </w:tc>
            </w:tr>
            <w:tr w:rsidR="003A1D6E" w:rsidRPr="008E42C5" w14:paraId="10944506" w14:textId="77777777" w:rsidTr="008E0D22">
              <w:tc>
                <w:tcPr>
                  <w:tcW w:w="9422"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1CC22CB" w14:textId="77777777" w:rsidR="003A1D6E" w:rsidRPr="008E42C5" w:rsidRDefault="003A1D6E" w:rsidP="003A1D6E">
                  <w:pPr>
                    <w:jc w:val="center"/>
                    <w:rPr>
                      <w:rFonts w:ascii="Garamond" w:hAnsi="Garamond" w:cs="Calibri"/>
                      <w:sz w:val="18"/>
                      <w:szCs w:val="18"/>
                    </w:rPr>
                  </w:pPr>
                  <w:r>
                    <w:rPr>
                      <w:rFonts w:ascii="Garamond" w:hAnsi="Garamond" w:cs="Calibri"/>
                      <w:sz w:val="18"/>
                      <w:szCs w:val="18"/>
                    </w:rPr>
                    <w:t>SEZIONE 12 Obblighi dei Soggetti Esecutori</w:t>
                  </w:r>
                </w:p>
              </w:tc>
              <w:tc>
                <w:tcPr>
                  <w:tcW w:w="1487" w:type="dxa"/>
                  <w:gridSpan w:val="2"/>
                  <w:tcBorders>
                    <w:top w:val="single" w:sz="4" w:space="0" w:color="auto"/>
                    <w:left w:val="single" w:sz="4" w:space="0" w:color="auto"/>
                    <w:bottom w:val="single" w:sz="4" w:space="0" w:color="auto"/>
                    <w:right w:val="single" w:sz="4" w:space="0" w:color="auto"/>
                  </w:tcBorders>
                </w:tcPr>
                <w:p w14:paraId="7F5F92EB" w14:textId="77777777" w:rsidR="003A1D6E" w:rsidRPr="008E42C5" w:rsidRDefault="003A1D6E" w:rsidP="00D62B14">
                  <w:pPr>
                    <w:rPr>
                      <w:rFonts w:ascii="Garamond" w:hAnsi="Garamond" w:cs="Calibri"/>
                      <w:sz w:val="18"/>
                      <w:szCs w:val="18"/>
                    </w:rPr>
                  </w:pPr>
                </w:p>
              </w:tc>
            </w:tr>
            <w:tr w:rsidR="0086295C" w:rsidRPr="008E42C5" w14:paraId="41652912" w14:textId="77777777" w:rsidTr="008E0D22">
              <w:tc>
                <w:tcPr>
                  <w:tcW w:w="236" w:type="dxa"/>
                  <w:tcBorders>
                    <w:top w:val="single" w:sz="4" w:space="0" w:color="auto"/>
                    <w:left w:val="single" w:sz="4" w:space="0" w:color="auto"/>
                    <w:bottom w:val="single" w:sz="4" w:space="0" w:color="auto"/>
                    <w:right w:val="single" w:sz="4" w:space="0" w:color="auto"/>
                  </w:tcBorders>
                </w:tcPr>
                <w:p w14:paraId="2328B034" w14:textId="77777777" w:rsidR="0086295C" w:rsidRPr="008E42C5" w:rsidRDefault="0086295C" w:rsidP="00D62B14">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tcPr>
                <w:p w14:paraId="6AFC7721" w14:textId="77777777" w:rsidR="0086295C" w:rsidRPr="0086295C" w:rsidRDefault="0086295C" w:rsidP="0086295C">
                  <w:pPr>
                    <w:rPr>
                      <w:rFonts w:ascii="Garamond" w:hAnsi="Garamond" w:cs="Calibri"/>
                      <w:sz w:val="18"/>
                      <w:szCs w:val="18"/>
                    </w:rPr>
                  </w:pPr>
                  <w:r w:rsidRPr="0086295C">
                    <w:rPr>
                      <w:rFonts w:ascii="Garamond" w:hAnsi="Garamond" w:cs="Calibri"/>
                      <w:sz w:val="18"/>
                      <w:szCs w:val="18"/>
                    </w:rPr>
                    <w:t>"</w:t>
                  </w:r>
                  <w:r w:rsidR="006E2B79">
                    <w:rPr>
                      <w:rFonts w:ascii="Garamond" w:hAnsi="Garamond" w:cs="Calibri"/>
                      <w:sz w:val="18"/>
                      <w:szCs w:val="18"/>
                    </w:rPr>
                    <w:t>Il bando</w:t>
                  </w:r>
                  <w:r w:rsidRPr="0086295C">
                    <w:rPr>
                      <w:rFonts w:ascii="Garamond" w:hAnsi="Garamond" w:cs="Calibri"/>
                      <w:sz w:val="18"/>
                      <w:szCs w:val="18"/>
                    </w:rPr>
                    <w:t xml:space="preserve"> fa esplicito riferimento ai seguenti obblighi del Soggetto Esecutori:</w:t>
                  </w:r>
                </w:p>
                <w:p w14:paraId="72732EB0" w14:textId="77777777" w:rsidR="0086295C" w:rsidRPr="008E42C5" w:rsidRDefault="0086295C" w:rsidP="0086295C">
                  <w:pPr>
                    <w:rPr>
                      <w:rFonts w:ascii="Garamond" w:hAnsi="Garamond" w:cs="Calibri"/>
                      <w:sz w:val="18"/>
                      <w:szCs w:val="18"/>
                    </w:rPr>
                  </w:pPr>
                  <w:r w:rsidRPr="0086295C">
                    <w:rPr>
                      <w:rFonts w:ascii="Garamond" w:hAnsi="Garamond" w:cs="Calibri"/>
                      <w:sz w:val="18"/>
                      <w:szCs w:val="18"/>
                    </w:rPr>
                    <w:t>a) l’avvio tempestivo delle attività progettuali per non incorrere in ritardi attuativi e concludere il progetto nella forma, nei modi e nei tempi previsti e di sottoporre all’Amministrazione Responsabile di Misura le eventuali modifiche al progetto"</w:t>
                  </w:r>
                  <w:r w:rsidRPr="0086295C">
                    <w:rPr>
                      <w:rFonts w:ascii="Garamond" w:hAnsi="Garamond" w:cs="Calibri"/>
                      <w:sz w:val="18"/>
                      <w:szCs w:val="18"/>
                    </w:rPr>
                    <w:tab/>
                  </w:r>
                </w:p>
              </w:tc>
              <w:tc>
                <w:tcPr>
                  <w:tcW w:w="425" w:type="dxa"/>
                  <w:tcBorders>
                    <w:top w:val="single" w:sz="4" w:space="0" w:color="auto"/>
                    <w:left w:val="single" w:sz="4" w:space="0" w:color="auto"/>
                    <w:bottom w:val="single" w:sz="4" w:space="0" w:color="auto"/>
                    <w:right w:val="single" w:sz="4" w:space="0" w:color="auto"/>
                  </w:tcBorders>
                  <w:vAlign w:val="center"/>
                </w:tcPr>
                <w:p w14:paraId="47D2FFF6"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04B25B1C" w14:textId="77777777" w:rsidR="0086295C" w:rsidRPr="008E42C5" w:rsidRDefault="0086295C"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495DF360" w14:textId="77777777" w:rsidR="0086295C" w:rsidRPr="008E42C5" w:rsidRDefault="0086295C" w:rsidP="00D62B14">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344E782D" w14:textId="77777777" w:rsidR="0086295C" w:rsidRPr="008E42C5" w:rsidRDefault="0086295C" w:rsidP="00D62B14">
                  <w:pPr>
                    <w:rPr>
                      <w:rFonts w:ascii="Garamond" w:hAnsi="Garamond" w:cs="Calibri"/>
                      <w:sz w:val="18"/>
                      <w:szCs w:val="18"/>
                    </w:rPr>
                  </w:pPr>
                </w:p>
              </w:tc>
            </w:tr>
            <w:tr w:rsidR="0086295C" w:rsidRPr="008E42C5" w14:paraId="5E4AC5A6" w14:textId="77777777" w:rsidTr="008E0D22">
              <w:tc>
                <w:tcPr>
                  <w:tcW w:w="236" w:type="dxa"/>
                  <w:tcBorders>
                    <w:top w:val="single" w:sz="4" w:space="0" w:color="auto"/>
                    <w:left w:val="single" w:sz="4" w:space="0" w:color="auto"/>
                    <w:bottom w:val="single" w:sz="4" w:space="0" w:color="auto"/>
                    <w:right w:val="single" w:sz="4" w:space="0" w:color="auto"/>
                  </w:tcBorders>
                </w:tcPr>
                <w:p w14:paraId="60E55F65" w14:textId="77777777" w:rsidR="0086295C" w:rsidRPr="008E42C5" w:rsidRDefault="0086295C" w:rsidP="00D62B14">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tcPr>
                <w:p w14:paraId="5A8986F2" w14:textId="77777777" w:rsidR="0086295C" w:rsidRPr="008E42C5" w:rsidRDefault="0086295C" w:rsidP="00D62B14">
                  <w:pPr>
                    <w:rPr>
                      <w:rFonts w:ascii="Garamond" w:hAnsi="Garamond" w:cs="Calibri"/>
                      <w:sz w:val="18"/>
                      <w:szCs w:val="18"/>
                    </w:rPr>
                  </w:pPr>
                  <w:r w:rsidRPr="0086295C">
                    <w:rPr>
                      <w:rFonts w:ascii="Garamond" w:hAnsi="Garamond" w:cs="Calibri"/>
                      <w:sz w:val="18"/>
                      <w:szCs w:val="18"/>
                    </w:rPr>
                    <w:t>b) l’adozione di un'apposita codificazione contabile e informatizzata per tutte le transazioni relative al progetto per assicurare la tracciabilità dell’utilizzo delle risorse del PNRR</w:t>
                  </w:r>
                </w:p>
              </w:tc>
              <w:tc>
                <w:tcPr>
                  <w:tcW w:w="425" w:type="dxa"/>
                  <w:tcBorders>
                    <w:top w:val="single" w:sz="4" w:space="0" w:color="auto"/>
                    <w:left w:val="single" w:sz="4" w:space="0" w:color="auto"/>
                    <w:bottom w:val="single" w:sz="4" w:space="0" w:color="auto"/>
                    <w:right w:val="single" w:sz="4" w:space="0" w:color="auto"/>
                  </w:tcBorders>
                  <w:vAlign w:val="center"/>
                </w:tcPr>
                <w:p w14:paraId="690AE946"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62A409D4" w14:textId="77777777" w:rsidR="0086295C" w:rsidRPr="008E42C5" w:rsidRDefault="0086295C"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4A19FD54" w14:textId="77777777" w:rsidR="0086295C" w:rsidRPr="008E42C5" w:rsidRDefault="0086295C" w:rsidP="00D62B14">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62186E42" w14:textId="77777777" w:rsidR="0086295C" w:rsidRPr="008E42C5" w:rsidRDefault="0086295C" w:rsidP="00D62B14">
                  <w:pPr>
                    <w:rPr>
                      <w:rFonts w:ascii="Garamond" w:hAnsi="Garamond" w:cs="Calibri"/>
                      <w:sz w:val="18"/>
                      <w:szCs w:val="18"/>
                    </w:rPr>
                  </w:pPr>
                </w:p>
              </w:tc>
            </w:tr>
            <w:tr w:rsidR="0086295C" w:rsidRPr="008E42C5" w14:paraId="5442079E" w14:textId="77777777" w:rsidTr="008E0D22">
              <w:tc>
                <w:tcPr>
                  <w:tcW w:w="236" w:type="dxa"/>
                  <w:tcBorders>
                    <w:top w:val="single" w:sz="4" w:space="0" w:color="auto"/>
                    <w:left w:val="single" w:sz="4" w:space="0" w:color="auto"/>
                    <w:bottom w:val="single" w:sz="4" w:space="0" w:color="auto"/>
                    <w:right w:val="single" w:sz="4" w:space="0" w:color="auto"/>
                  </w:tcBorders>
                </w:tcPr>
                <w:p w14:paraId="758D4BD1" w14:textId="77777777" w:rsidR="0086295C" w:rsidRPr="008E42C5" w:rsidRDefault="0086295C" w:rsidP="00D62B14">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tcPr>
                <w:p w14:paraId="48A27AF3" w14:textId="77777777" w:rsidR="0086295C" w:rsidRPr="008E42C5" w:rsidRDefault="0086295C" w:rsidP="00D62B14">
                  <w:pPr>
                    <w:rPr>
                      <w:rFonts w:ascii="Garamond" w:hAnsi="Garamond" w:cs="Calibri"/>
                      <w:sz w:val="18"/>
                      <w:szCs w:val="18"/>
                    </w:rPr>
                  </w:pPr>
                  <w:r w:rsidRPr="0086295C">
                    <w:rPr>
                      <w:rFonts w:ascii="Garamond" w:hAnsi="Garamond" w:cs="Calibri"/>
                      <w:sz w:val="18"/>
                      <w:szCs w:val="18"/>
                    </w:rPr>
                    <w:t>c) l’adozione di misure adeguate volte a rispettare il principio di sana gestione finanziaria secondo quanto disciplinato nel Regolamento finanziario (UE, Euratom) 2018/1046 e nell’art. 22 del Regolamento (UE) 2021/240, in particolare in materia di prevenzione dei conflitti di interessi, delle frodi, della corruzione e di recupero e restituzione dei fondi che sono stati indebitamente assegnati</w:t>
                  </w:r>
                  <w:r w:rsidRPr="0086295C">
                    <w:rPr>
                      <w:rFonts w:ascii="Garamond" w:hAnsi="Garamond" w:cs="Calibri"/>
                      <w:sz w:val="18"/>
                      <w:szCs w:val="18"/>
                    </w:rPr>
                    <w:tab/>
                  </w:r>
                </w:p>
              </w:tc>
              <w:tc>
                <w:tcPr>
                  <w:tcW w:w="425" w:type="dxa"/>
                  <w:tcBorders>
                    <w:top w:val="single" w:sz="4" w:space="0" w:color="auto"/>
                    <w:left w:val="single" w:sz="4" w:space="0" w:color="auto"/>
                    <w:bottom w:val="single" w:sz="4" w:space="0" w:color="auto"/>
                    <w:right w:val="single" w:sz="4" w:space="0" w:color="auto"/>
                  </w:tcBorders>
                  <w:vAlign w:val="center"/>
                </w:tcPr>
                <w:p w14:paraId="1C539705"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4DD54D05" w14:textId="77777777" w:rsidR="0086295C" w:rsidRPr="008E42C5" w:rsidRDefault="0086295C"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0AF8871F" w14:textId="77777777" w:rsidR="0086295C" w:rsidRPr="008E42C5" w:rsidRDefault="0086295C" w:rsidP="00D62B14">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7B645C9E" w14:textId="77777777" w:rsidR="0086295C" w:rsidRPr="008E42C5" w:rsidRDefault="0086295C" w:rsidP="00D62B14">
                  <w:pPr>
                    <w:rPr>
                      <w:rFonts w:ascii="Garamond" w:hAnsi="Garamond" w:cs="Calibri"/>
                      <w:sz w:val="18"/>
                      <w:szCs w:val="18"/>
                    </w:rPr>
                  </w:pPr>
                </w:p>
              </w:tc>
            </w:tr>
            <w:tr w:rsidR="0086295C" w:rsidRPr="008E42C5" w14:paraId="3CA56FA6" w14:textId="77777777" w:rsidTr="008E0D22">
              <w:tc>
                <w:tcPr>
                  <w:tcW w:w="236" w:type="dxa"/>
                  <w:tcBorders>
                    <w:top w:val="single" w:sz="4" w:space="0" w:color="auto"/>
                    <w:left w:val="single" w:sz="4" w:space="0" w:color="auto"/>
                    <w:bottom w:val="single" w:sz="4" w:space="0" w:color="auto"/>
                    <w:right w:val="single" w:sz="4" w:space="0" w:color="auto"/>
                  </w:tcBorders>
                </w:tcPr>
                <w:p w14:paraId="042B19BC" w14:textId="77777777" w:rsidR="0086295C" w:rsidRPr="008E42C5" w:rsidRDefault="0086295C" w:rsidP="0086295C">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vAlign w:val="center"/>
                </w:tcPr>
                <w:p w14:paraId="0486F2E7" w14:textId="77777777" w:rsidR="0086295C" w:rsidRPr="008E42C5" w:rsidRDefault="0086295C" w:rsidP="0086295C">
                  <w:pPr>
                    <w:rPr>
                      <w:rFonts w:ascii="Garamond" w:hAnsi="Garamond" w:cs="Calibri"/>
                      <w:sz w:val="18"/>
                      <w:szCs w:val="18"/>
                    </w:rPr>
                  </w:pPr>
                  <w:r w:rsidRPr="0086295C">
                    <w:rPr>
                      <w:rFonts w:ascii="Garamond" w:hAnsi="Garamond" w:cs="Calibri"/>
                      <w:sz w:val="18"/>
                      <w:szCs w:val="18"/>
                    </w:rPr>
                    <w:t>d) l’effettuazione dei controlli di gestione e dei controlli amministrativo-contabili previsti dalla legislazione nazionale applicabile per garantire la regolarità delle procedure e delle spese sostenute prima di rendicontarle all’Amministrazione Responsabile di Intervento, nonché la riferibilità delle spese al progetto ammesso al finanziamento sul PNRR</w:t>
                  </w:r>
                </w:p>
              </w:tc>
              <w:tc>
                <w:tcPr>
                  <w:tcW w:w="425" w:type="dxa"/>
                  <w:tcBorders>
                    <w:top w:val="single" w:sz="4" w:space="0" w:color="auto"/>
                    <w:left w:val="single" w:sz="4" w:space="0" w:color="auto"/>
                    <w:bottom w:val="single" w:sz="4" w:space="0" w:color="auto"/>
                    <w:right w:val="single" w:sz="4" w:space="0" w:color="auto"/>
                  </w:tcBorders>
                  <w:vAlign w:val="center"/>
                </w:tcPr>
                <w:p w14:paraId="482144D6"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3F5A9312" w14:textId="77777777" w:rsidR="0086295C" w:rsidRPr="008E42C5" w:rsidRDefault="0086295C"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10C8DE67" w14:textId="77777777" w:rsidR="0086295C" w:rsidRPr="008E42C5" w:rsidRDefault="0086295C" w:rsidP="0086295C">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0508C620" w14:textId="77777777" w:rsidR="0086295C" w:rsidRPr="008E42C5" w:rsidRDefault="0086295C" w:rsidP="0086295C">
                  <w:pPr>
                    <w:rPr>
                      <w:rFonts w:ascii="Garamond" w:hAnsi="Garamond" w:cs="Calibri"/>
                      <w:sz w:val="18"/>
                      <w:szCs w:val="18"/>
                    </w:rPr>
                  </w:pPr>
                </w:p>
              </w:tc>
            </w:tr>
            <w:tr w:rsidR="0086295C" w:rsidRPr="008E42C5" w14:paraId="0F421DED" w14:textId="77777777" w:rsidTr="008E0D22">
              <w:tc>
                <w:tcPr>
                  <w:tcW w:w="236" w:type="dxa"/>
                  <w:tcBorders>
                    <w:top w:val="single" w:sz="4" w:space="0" w:color="auto"/>
                    <w:left w:val="single" w:sz="4" w:space="0" w:color="auto"/>
                    <w:bottom w:val="single" w:sz="4" w:space="0" w:color="auto"/>
                    <w:right w:val="single" w:sz="4" w:space="0" w:color="auto"/>
                  </w:tcBorders>
                </w:tcPr>
                <w:p w14:paraId="31B90BB9" w14:textId="77777777" w:rsidR="0086295C" w:rsidRPr="008E42C5" w:rsidRDefault="0086295C" w:rsidP="0086295C">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vAlign w:val="center"/>
                </w:tcPr>
                <w:p w14:paraId="23037893" w14:textId="77777777" w:rsidR="0086295C" w:rsidRPr="008E42C5" w:rsidRDefault="0086295C" w:rsidP="0086295C">
                  <w:pPr>
                    <w:rPr>
                      <w:rFonts w:ascii="Garamond" w:hAnsi="Garamond" w:cs="Calibri"/>
                      <w:sz w:val="18"/>
                      <w:szCs w:val="18"/>
                    </w:rPr>
                  </w:pPr>
                  <w:r w:rsidRPr="0086295C">
                    <w:rPr>
                      <w:rFonts w:ascii="Garamond" w:hAnsi="Garamond" w:cs="Calibri"/>
                      <w:sz w:val="18"/>
                      <w:szCs w:val="18"/>
                    </w:rPr>
                    <w:t>e) la presentazione della rendicontazione delle spese effettivamente sostenute o dei costi esposti maturati nel caso di ricorso alle opzioni semplificate in materia di costi, nei tempi e nei modi previsti da</w:t>
                  </w:r>
                  <w:r w:rsidR="006E2B79">
                    <w:rPr>
                      <w:rFonts w:ascii="Garamond" w:hAnsi="Garamond" w:cs="Calibri"/>
                      <w:sz w:val="18"/>
                      <w:szCs w:val="18"/>
                    </w:rPr>
                    <w:t>l bando</w:t>
                  </w:r>
                  <w:r w:rsidRPr="0086295C">
                    <w:rPr>
                      <w:rFonts w:ascii="Garamond" w:hAnsi="Garamond" w:cs="Calibri"/>
                      <w:sz w:val="18"/>
                      <w:szCs w:val="18"/>
                    </w:rPr>
                    <w:t xml:space="preserve"> pubblico</w:t>
                  </w:r>
                </w:p>
              </w:tc>
              <w:tc>
                <w:tcPr>
                  <w:tcW w:w="425" w:type="dxa"/>
                  <w:tcBorders>
                    <w:top w:val="single" w:sz="4" w:space="0" w:color="auto"/>
                    <w:left w:val="single" w:sz="4" w:space="0" w:color="auto"/>
                    <w:bottom w:val="single" w:sz="4" w:space="0" w:color="auto"/>
                    <w:right w:val="single" w:sz="4" w:space="0" w:color="auto"/>
                  </w:tcBorders>
                  <w:vAlign w:val="center"/>
                </w:tcPr>
                <w:p w14:paraId="57355400"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33E47179" w14:textId="77777777" w:rsidR="0086295C" w:rsidRPr="008E42C5" w:rsidRDefault="0086295C"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5DE1F0E4" w14:textId="77777777" w:rsidR="0086295C" w:rsidRPr="008E42C5" w:rsidRDefault="0086295C" w:rsidP="0086295C">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3FE35509" w14:textId="77777777" w:rsidR="0086295C" w:rsidRPr="008E42C5" w:rsidRDefault="0086295C" w:rsidP="0086295C">
                  <w:pPr>
                    <w:rPr>
                      <w:rFonts w:ascii="Garamond" w:hAnsi="Garamond" w:cs="Calibri"/>
                      <w:sz w:val="18"/>
                      <w:szCs w:val="18"/>
                    </w:rPr>
                  </w:pPr>
                </w:p>
              </w:tc>
            </w:tr>
            <w:tr w:rsidR="0086295C" w:rsidRPr="008E42C5" w14:paraId="7195F4A0" w14:textId="77777777" w:rsidTr="008E0D22">
              <w:tc>
                <w:tcPr>
                  <w:tcW w:w="236" w:type="dxa"/>
                  <w:tcBorders>
                    <w:top w:val="single" w:sz="4" w:space="0" w:color="auto"/>
                    <w:left w:val="single" w:sz="4" w:space="0" w:color="auto"/>
                    <w:bottom w:val="single" w:sz="4" w:space="0" w:color="auto"/>
                    <w:right w:val="single" w:sz="4" w:space="0" w:color="auto"/>
                  </w:tcBorders>
                </w:tcPr>
                <w:p w14:paraId="7682D6E6" w14:textId="77777777" w:rsidR="0086295C" w:rsidRPr="008E42C5" w:rsidRDefault="0086295C" w:rsidP="0086295C">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vAlign w:val="center"/>
                </w:tcPr>
                <w:p w14:paraId="147B328A" w14:textId="77777777" w:rsidR="0086295C" w:rsidRPr="008E42C5" w:rsidRDefault="0086295C" w:rsidP="0086295C">
                  <w:pPr>
                    <w:rPr>
                      <w:rFonts w:ascii="Garamond" w:hAnsi="Garamond" w:cs="Calibri"/>
                      <w:sz w:val="18"/>
                      <w:szCs w:val="18"/>
                    </w:rPr>
                  </w:pPr>
                  <w:r w:rsidRPr="0086295C">
                    <w:rPr>
                      <w:rFonts w:ascii="Garamond" w:hAnsi="Garamond" w:cs="Calibri"/>
                      <w:sz w:val="18"/>
                      <w:szCs w:val="18"/>
                    </w:rPr>
                    <w:t>f) la rendicontazione degli indicatori di realizzazione associati al progetto, in riferimento al contributo al perseguimento dei target e milestone del Piano</w:t>
                  </w:r>
                </w:p>
              </w:tc>
              <w:tc>
                <w:tcPr>
                  <w:tcW w:w="425" w:type="dxa"/>
                  <w:tcBorders>
                    <w:top w:val="single" w:sz="4" w:space="0" w:color="auto"/>
                    <w:left w:val="single" w:sz="4" w:space="0" w:color="auto"/>
                    <w:bottom w:val="single" w:sz="4" w:space="0" w:color="auto"/>
                    <w:right w:val="single" w:sz="4" w:space="0" w:color="auto"/>
                  </w:tcBorders>
                  <w:vAlign w:val="center"/>
                </w:tcPr>
                <w:p w14:paraId="554E8AB5"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412C32E5" w14:textId="77777777" w:rsidR="0086295C" w:rsidRPr="008E42C5" w:rsidRDefault="0086295C"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57A95FAB" w14:textId="77777777" w:rsidR="0086295C" w:rsidRPr="008E42C5" w:rsidRDefault="0086295C" w:rsidP="0086295C">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17C81337" w14:textId="77777777" w:rsidR="0086295C" w:rsidRPr="008E42C5" w:rsidRDefault="0086295C" w:rsidP="0086295C">
                  <w:pPr>
                    <w:rPr>
                      <w:rFonts w:ascii="Garamond" w:hAnsi="Garamond" w:cs="Calibri"/>
                      <w:sz w:val="18"/>
                      <w:szCs w:val="18"/>
                    </w:rPr>
                  </w:pPr>
                </w:p>
              </w:tc>
            </w:tr>
            <w:tr w:rsidR="0086295C" w:rsidRPr="008E42C5" w14:paraId="30598AE8" w14:textId="77777777" w:rsidTr="008E0D22">
              <w:tc>
                <w:tcPr>
                  <w:tcW w:w="236" w:type="dxa"/>
                  <w:tcBorders>
                    <w:top w:val="single" w:sz="4" w:space="0" w:color="auto"/>
                    <w:left w:val="single" w:sz="4" w:space="0" w:color="auto"/>
                    <w:bottom w:val="single" w:sz="4" w:space="0" w:color="auto"/>
                    <w:right w:val="single" w:sz="4" w:space="0" w:color="auto"/>
                  </w:tcBorders>
                </w:tcPr>
                <w:p w14:paraId="20D6A18D" w14:textId="77777777" w:rsidR="0086295C" w:rsidRPr="008E42C5" w:rsidRDefault="0086295C" w:rsidP="0086295C">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vAlign w:val="center"/>
                </w:tcPr>
                <w:p w14:paraId="650068C6" w14:textId="77777777" w:rsidR="0086295C" w:rsidRPr="008E42C5" w:rsidRDefault="0086295C" w:rsidP="0086295C">
                  <w:pPr>
                    <w:rPr>
                      <w:rFonts w:ascii="Garamond" w:hAnsi="Garamond" w:cs="Calibri"/>
                      <w:sz w:val="18"/>
                      <w:szCs w:val="18"/>
                    </w:rPr>
                  </w:pPr>
                  <w:r w:rsidRPr="00FE0392">
                    <w:rPr>
                      <w:rFonts w:ascii="Garamond" w:hAnsi="Garamond" w:cs="Calibri"/>
                      <w:sz w:val="18"/>
                      <w:szCs w:val="18"/>
                    </w:rPr>
                    <w:t xml:space="preserve">g) </w:t>
                  </w:r>
                  <w:r w:rsidR="00FE0392" w:rsidRPr="00FE0392">
                    <w:rPr>
                      <w:rFonts w:ascii="Garamond" w:hAnsi="Garamond" w:cs="Calibri"/>
                      <w:sz w:val="18"/>
                      <w:szCs w:val="18"/>
                    </w:rPr>
                    <w:t>il recepimento di eventuali</w:t>
                  </w:r>
                  <w:r w:rsidR="00E77789" w:rsidRPr="00FE0392">
                    <w:rPr>
                      <w:rFonts w:ascii="Garamond" w:hAnsi="Garamond" w:cs="Calibri"/>
                      <w:sz w:val="18"/>
                      <w:szCs w:val="18"/>
                    </w:rPr>
                    <w:t xml:space="preserve"> </w:t>
                  </w:r>
                  <w:r w:rsidRPr="00FE0392">
                    <w:rPr>
                      <w:rFonts w:ascii="Garamond" w:hAnsi="Garamond" w:cs="Calibri"/>
                      <w:sz w:val="18"/>
                      <w:szCs w:val="18"/>
                    </w:rPr>
                    <w:t>obblighi in</w:t>
                  </w:r>
                  <w:r w:rsidRPr="0086295C">
                    <w:rPr>
                      <w:rFonts w:ascii="Garamond" w:hAnsi="Garamond" w:cs="Calibri"/>
                      <w:sz w:val="18"/>
                      <w:szCs w:val="18"/>
                    </w:rPr>
                    <w:t xml:space="preserve"> materia di comunicazione e informazione previsti dall’art. 34 del Regolamento (UE) 2021/241 indicando nella documentazione progettuale che il progetto è finanziato nell’ambito del PNRR, con esplicito riferimento al finanziamento da parte dell’Unione europea e all’iniziativa Next Generation EU (ad es. utilizzando la frase “finanziato dall’Unione europea – Next Generation EU”)</w:t>
                  </w:r>
                </w:p>
              </w:tc>
              <w:tc>
                <w:tcPr>
                  <w:tcW w:w="425" w:type="dxa"/>
                  <w:tcBorders>
                    <w:top w:val="single" w:sz="4" w:space="0" w:color="auto"/>
                    <w:left w:val="single" w:sz="4" w:space="0" w:color="auto"/>
                    <w:bottom w:val="single" w:sz="4" w:space="0" w:color="auto"/>
                    <w:right w:val="single" w:sz="4" w:space="0" w:color="auto"/>
                  </w:tcBorders>
                  <w:vAlign w:val="center"/>
                </w:tcPr>
                <w:p w14:paraId="5BC069DE"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7FAA3FBD" w14:textId="77777777" w:rsidR="0086295C" w:rsidRPr="008E42C5" w:rsidRDefault="0086295C"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415C2A8C" w14:textId="77777777" w:rsidR="0086295C" w:rsidRPr="008E42C5" w:rsidRDefault="0086295C" w:rsidP="0086295C">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07D9247D" w14:textId="77777777" w:rsidR="0086295C" w:rsidRPr="008E42C5" w:rsidRDefault="0086295C" w:rsidP="0086295C">
                  <w:pPr>
                    <w:rPr>
                      <w:rFonts w:ascii="Garamond" w:hAnsi="Garamond" w:cs="Calibri"/>
                      <w:sz w:val="18"/>
                      <w:szCs w:val="18"/>
                    </w:rPr>
                  </w:pPr>
                </w:p>
              </w:tc>
            </w:tr>
            <w:tr w:rsidR="0086295C" w:rsidRPr="008E42C5" w14:paraId="1CBC1DAC" w14:textId="77777777" w:rsidTr="008E0D22">
              <w:tc>
                <w:tcPr>
                  <w:tcW w:w="236" w:type="dxa"/>
                  <w:tcBorders>
                    <w:top w:val="single" w:sz="4" w:space="0" w:color="auto"/>
                    <w:left w:val="single" w:sz="4" w:space="0" w:color="auto"/>
                    <w:bottom w:val="single" w:sz="4" w:space="0" w:color="auto"/>
                    <w:right w:val="single" w:sz="4" w:space="0" w:color="auto"/>
                  </w:tcBorders>
                </w:tcPr>
                <w:p w14:paraId="7632A24C" w14:textId="77777777" w:rsidR="0086295C" w:rsidRPr="008E42C5" w:rsidRDefault="0086295C" w:rsidP="0086295C">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vAlign w:val="center"/>
                </w:tcPr>
                <w:p w14:paraId="0F892A69" w14:textId="77777777" w:rsidR="0086295C" w:rsidRPr="008E42C5" w:rsidRDefault="0086295C" w:rsidP="0086295C">
                  <w:pPr>
                    <w:rPr>
                      <w:rFonts w:ascii="Garamond" w:hAnsi="Garamond" w:cs="Calibri"/>
                      <w:sz w:val="18"/>
                      <w:szCs w:val="18"/>
                    </w:rPr>
                  </w:pPr>
                  <w:r w:rsidRPr="0086295C">
                    <w:rPr>
                      <w:rFonts w:ascii="Garamond" w:hAnsi="Garamond" w:cs="Calibri"/>
                      <w:sz w:val="18"/>
                      <w:szCs w:val="18"/>
                    </w:rPr>
                    <w:t>h) l’obbligo di rilevazione e imputazione nel sistema informativo dei dati di monitoraggio sull’avanzamento procedurale, fisico e finanziario del progetto, nonché sul conseguimento di eventuali milestone e target associati ad essi e della documentazione probatoria pertinente</w:t>
                  </w:r>
                </w:p>
              </w:tc>
              <w:tc>
                <w:tcPr>
                  <w:tcW w:w="425" w:type="dxa"/>
                  <w:tcBorders>
                    <w:top w:val="single" w:sz="4" w:space="0" w:color="auto"/>
                    <w:left w:val="single" w:sz="4" w:space="0" w:color="auto"/>
                    <w:bottom w:val="single" w:sz="4" w:space="0" w:color="auto"/>
                    <w:right w:val="single" w:sz="4" w:space="0" w:color="auto"/>
                  </w:tcBorders>
                  <w:vAlign w:val="center"/>
                </w:tcPr>
                <w:p w14:paraId="1C2CA7BB"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782B8380" w14:textId="77777777" w:rsidR="0086295C" w:rsidRPr="008E42C5" w:rsidRDefault="0086295C"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3860CC26" w14:textId="77777777" w:rsidR="0086295C" w:rsidRPr="008E42C5" w:rsidRDefault="0086295C" w:rsidP="0086295C">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74849103" w14:textId="77777777" w:rsidR="0086295C" w:rsidRPr="008E42C5" w:rsidRDefault="0086295C" w:rsidP="0086295C">
                  <w:pPr>
                    <w:rPr>
                      <w:rFonts w:ascii="Garamond" w:hAnsi="Garamond" w:cs="Calibri"/>
                      <w:sz w:val="18"/>
                      <w:szCs w:val="18"/>
                    </w:rPr>
                  </w:pPr>
                </w:p>
              </w:tc>
            </w:tr>
            <w:tr w:rsidR="0086295C" w:rsidRPr="008E42C5" w14:paraId="35F302FD" w14:textId="77777777" w:rsidTr="008E0D22">
              <w:tc>
                <w:tcPr>
                  <w:tcW w:w="236" w:type="dxa"/>
                  <w:tcBorders>
                    <w:top w:val="single" w:sz="4" w:space="0" w:color="auto"/>
                    <w:left w:val="single" w:sz="4" w:space="0" w:color="auto"/>
                    <w:bottom w:val="single" w:sz="4" w:space="0" w:color="auto"/>
                    <w:right w:val="single" w:sz="4" w:space="0" w:color="auto"/>
                  </w:tcBorders>
                </w:tcPr>
                <w:p w14:paraId="77CB1371" w14:textId="77777777" w:rsidR="0086295C" w:rsidRPr="008E42C5" w:rsidRDefault="0086295C" w:rsidP="0086295C">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vAlign w:val="center"/>
                </w:tcPr>
                <w:p w14:paraId="44B5CC96" w14:textId="77777777" w:rsidR="0086295C" w:rsidRPr="008E42C5" w:rsidRDefault="0086295C" w:rsidP="0086295C">
                  <w:pPr>
                    <w:rPr>
                      <w:rFonts w:ascii="Garamond" w:hAnsi="Garamond" w:cs="Calibri"/>
                      <w:sz w:val="18"/>
                      <w:szCs w:val="18"/>
                    </w:rPr>
                  </w:pPr>
                  <w:r w:rsidRPr="0086295C">
                    <w:rPr>
                      <w:rFonts w:ascii="Garamond" w:hAnsi="Garamond" w:cs="Calibri"/>
                      <w:sz w:val="18"/>
                      <w:szCs w:val="18"/>
                    </w:rPr>
                    <w:t>i) la conservazione della documentazione progettuale in fascicoli cartacei o informatici per assicurare la completa tracciabilità delle operazioni - nel rispetto di quanto previsto all’art. 9 punto 4 del Decreto Legge 77 del 31 maggio 2021 convertito con legge 29 luglio 2021, n. 108 - che, nelle diverse fasi di controllo e verifica previste dal sistema di gestione e controllo del PNRR</w:t>
                  </w:r>
                </w:p>
              </w:tc>
              <w:tc>
                <w:tcPr>
                  <w:tcW w:w="425" w:type="dxa"/>
                  <w:tcBorders>
                    <w:top w:val="single" w:sz="4" w:space="0" w:color="auto"/>
                    <w:left w:val="single" w:sz="4" w:space="0" w:color="auto"/>
                    <w:bottom w:val="single" w:sz="4" w:space="0" w:color="auto"/>
                    <w:right w:val="single" w:sz="4" w:space="0" w:color="auto"/>
                  </w:tcBorders>
                  <w:vAlign w:val="center"/>
                </w:tcPr>
                <w:p w14:paraId="0D767E1F"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15D126C2" w14:textId="77777777" w:rsidR="0086295C" w:rsidRPr="008E42C5" w:rsidRDefault="0086295C"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13C89C7F" w14:textId="77777777" w:rsidR="0086295C" w:rsidRPr="008E42C5" w:rsidRDefault="0086295C" w:rsidP="0086295C">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12287A93" w14:textId="77777777" w:rsidR="0086295C" w:rsidRPr="008E42C5" w:rsidRDefault="0086295C" w:rsidP="0086295C">
                  <w:pPr>
                    <w:rPr>
                      <w:rFonts w:ascii="Garamond" w:hAnsi="Garamond" w:cs="Calibri"/>
                      <w:sz w:val="18"/>
                      <w:szCs w:val="18"/>
                    </w:rPr>
                  </w:pPr>
                </w:p>
              </w:tc>
            </w:tr>
            <w:tr w:rsidR="0086295C" w:rsidRPr="008E42C5" w14:paraId="0D448104" w14:textId="77777777" w:rsidTr="008E0D22">
              <w:tc>
                <w:tcPr>
                  <w:tcW w:w="236" w:type="dxa"/>
                  <w:tcBorders>
                    <w:top w:val="single" w:sz="4" w:space="0" w:color="auto"/>
                    <w:left w:val="single" w:sz="4" w:space="0" w:color="auto"/>
                    <w:bottom w:val="single" w:sz="4" w:space="0" w:color="auto"/>
                    <w:right w:val="single" w:sz="4" w:space="0" w:color="auto"/>
                  </w:tcBorders>
                </w:tcPr>
                <w:p w14:paraId="46C6767B" w14:textId="77777777" w:rsidR="0086295C" w:rsidRPr="008E42C5" w:rsidRDefault="0086295C" w:rsidP="0086295C">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vAlign w:val="center"/>
                </w:tcPr>
                <w:p w14:paraId="46BC2CF7" w14:textId="77777777" w:rsidR="0086295C" w:rsidRPr="008E42C5" w:rsidRDefault="0086295C" w:rsidP="0086295C">
                  <w:pPr>
                    <w:rPr>
                      <w:rFonts w:ascii="Garamond" w:hAnsi="Garamond" w:cs="Calibri"/>
                      <w:sz w:val="18"/>
                      <w:szCs w:val="18"/>
                    </w:rPr>
                  </w:pPr>
                  <w:r w:rsidRPr="0086295C">
                    <w:rPr>
                      <w:rFonts w:ascii="Garamond" w:hAnsi="Garamond" w:cs="Calibri"/>
                      <w:sz w:val="18"/>
                      <w:szCs w:val="18"/>
                    </w:rPr>
                    <w:t xml:space="preserve">l) rispetto dell’obbligo di richiesta CUP di progetto e conseguente indicazione dello stesso su tutti gli atti amministrativo/contabili </w:t>
                  </w:r>
                </w:p>
              </w:tc>
              <w:tc>
                <w:tcPr>
                  <w:tcW w:w="425" w:type="dxa"/>
                  <w:tcBorders>
                    <w:top w:val="single" w:sz="4" w:space="0" w:color="auto"/>
                    <w:left w:val="single" w:sz="4" w:space="0" w:color="auto"/>
                    <w:bottom w:val="single" w:sz="4" w:space="0" w:color="auto"/>
                    <w:right w:val="single" w:sz="4" w:space="0" w:color="auto"/>
                  </w:tcBorders>
                  <w:vAlign w:val="center"/>
                </w:tcPr>
                <w:p w14:paraId="3C15E93B"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2FA14CAF" w14:textId="77777777" w:rsidR="0086295C" w:rsidRPr="008E42C5" w:rsidRDefault="0086295C"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5A079DA7" w14:textId="77777777" w:rsidR="0086295C" w:rsidRPr="008E42C5" w:rsidRDefault="0086295C" w:rsidP="0086295C">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713805D4" w14:textId="77777777" w:rsidR="0086295C" w:rsidRPr="008E42C5" w:rsidRDefault="0086295C" w:rsidP="0086295C">
                  <w:pPr>
                    <w:rPr>
                      <w:rFonts w:ascii="Garamond" w:hAnsi="Garamond" w:cs="Calibri"/>
                      <w:sz w:val="18"/>
                      <w:szCs w:val="18"/>
                    </w:rPr>
                  </w:pPr>
                </w:p>
              </w:tc>
            </w:tr>
            <w:tr w:rsidR="0086295C" w:rsidRPr="008E42C5" w14:paraId="34979EC3" w14:textId="77777777" w:rsidTr="008E0D22">
              <w:tc>
                <w:tcPr>
                  <w:tcW w:w="236" w:type="dxa"/>
                  <w:tcBorders>
                    <w:top w:val="single" w:sz="4" w:space="0" w:color="auto"/>
                    <w:left w:val="single" w:sz="4" w:space="0" w:color="auto"/>
                    <w:bottom w:val="single" w:sz="4" w:space="0" w:color="auto"/>
                    <w:right w:val="single" w:sz="4" w:space="0" w:color="auto"/>
                  </w:tcBorders>
                </w:tcPr>
                <w:p w14:paraId="1816389E" w14:textId="77777777" w:rsidR="0086295C" w:rsidRPr="008E42C5" w:rsidRDefault="0086295C" w:rsidP="0086295C">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vAlign w:val="center"/>
                </w:tcPr>
                <w:p w14:paraId="2786C7C9" w14:textId="77777777" w:rsidR="0086295C" w:rsidRPr="008E42C5" w:rsidRDefault="0086295C" w:rsidP="0086295C">
                  <w:pPr>
                    <w:rPr>
                      <w:rFonts w:ascii="Garamond" w:hAnsi="Garamond" w:cs="Calibri"/>
                      <w:sz w:val="18"/>
                      <w:szCs w:val="18"/>
                    </w:rPr>
                  </w:pPr>
                  <w:r w:rsidRPr="0086295C">
                    <w:rPr>
                      <w:rFonts w:ascii="Garamond" w:hAnsi="Garamond" w:cs="Calibri"/>
                      <w:sz w:val="18"/>
                      <w:szCs w:val="18"/>
                    </w:rPr>
                    <w:t xml:space="preserve">m) rispetto dell’art. 8, punto 5 del Decreto Legge 31 maggio 2021, n. 77 convertito con legge 29 luglio 2021, n. 108, al fine </w:t>
                  </w:r>
                  <w:r w:rsidR="001E5CDB" w:rsidRPr="0086295C">
                    <w:rPr>
                      <w:rFonts w:ascii="Garamond" w:hAnsi="Garamond" w:cs="Calibri"/>
                      <w:sz w:val="18"/>
                      <w:szCs w:val="18"/>
                    </w:rPr>
                    <w:t>di salvaguardare</w:t>
                  </w:r>
                  <w:r w:rsidRPr="0086295C">
                    <w:rPr>
                      <w:rFonts w:ascii="Garamond" w:hAnsi="Garamond" w:cs="Calibri"/>
                      <w:sz w:val="18"/>
                      <w:szCs w:val="18"/>
                    </w:rPr>
                    <w:t xml:space="preserve"> il raggiungimento di milestone e target intermedi e finali associati all’Investimento</w:t>
                  </w:r>
                </w:p>
              </w:tc>
              <w:tc>
                <w:tcPr>
                  <w:tcW w:w="425" w:type="dxa"/>
                  <w:tcBorders>
                    <w:top w:val="single" w:sz="4" w:space="0" w:color="auto"/>
                    <w:left w:val="single" w:sz="4" w:space="0" w:color="auto"/>
                    <w:bottom w:val="single" w:sz="4" w:space="0" w:color="auto"/>
                    <w:right w:val="single" w:sz="4" w:space="0" w:color="auto"/>
                  </w:tcBorders>
                  <w:vAlign w:val="center"/>
                </w:tcPr>
                <w:p w14:paraId="78AB414F"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5CF564FD" w14:textId="77777777" w:rsidR="0086295C" w:rsidRPr="008E42C5" w:rsidRDefault="0086295C"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4D303053" w14:textId="77777777" w:rsidR="0086295C" w:rsidRPr="008E42C5" w:rsidRDefault="0086295C" w:rsidP="0086295C">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4CBAC801" w14:textId="77777777" w:rsidR="0086295C" w:rsidRPr="008E42C5" w:rsidRDefault="0086295C" w:rsidP="0086295C">
                  <w:pPr>
                    <w:rPr>
                      <w:rFonts w:ascii="Garamond" w:hAnsi="Garamond" w:cs="Calibri"/>
                      <w:sz w:val="18"/>
                      <w:szCs w:val="18"/>
                    </w:rPr>
                  </w:pPr>
                </w:p>
              </w:tc>
            </w:tr>
            <w:tr w:rsidR="0086295C" w:rsidRPr="008E42C5" w14:paraId="7391E95C" w14:textId="77777777" w:rsidTr="008E0D22">
              <w:tc>
                <w:tcPr>
                  <w:tcW w:w="236" w:type="dxa"/>
                  <w:tcBorders>
                    <w:top w:val="single" w:sz="4" w:space="0" w:color="auto"/>
                    <w:left w:val="single" w:sz="4" w:space="0" w:color="auto"/>
                    <w:bottom w:val="single" w:sz="4" w:space="0" w:color="auto"/>
                    <w:right w:val="single" w:sz="4" w:space="0" w:color="auto"/>
                  </w:tcBorders>
                </w:tcPr>
                <w:p w14:paraId="37B274DC" w14:textId="77777777" w:rsidR="0086295C" w:rsidRPr="008E42C5" w:rsidRDefault="0086295C" w:rsidP="0086295C">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vAlign w:val="center"/>
                </w:tcPr>
                <w:p w14:paraId="5439E37A" w14:textId="77777777" w:rsidR="0086295C" w:rsidRPr="008E42C5" w:rsidRDefault="0086295C" w:rsidP="0086295C">
                  <w:pPr>
                    <w:rPr>
                      <w:rFonts w:ascii="Garamond" w:hAnsi="Garamond" w:cs="Calibri"/>
                      <w:sz w:val="18"/>
                      <w:szCs w:val="18"/>
                    </w:rPr>
                  </w:pPr>
                  <w:r w:rsidRPr="0086295C">
                    <w:rPr>
                      <w:rFonts w:ascii="Garamond" w:hAnsi="Garamond" w:cs="Calibri"/>
                      <w:sz w:val="18"/>
                      <w:szCs w:val="18"/>
                    </w:rPr>
                    <w:t>n) riferimento alle misure che verranno messe in atto nel caso in cui si manifestino delle criticità suscettibili di compromettere il conseguimento delle milestone (numero di beneficiari trattati e/o formati, anche con competenze digitali) e/o la violazione dei principi generali (ad esempio parità di genere)</w:t>
                  </w:r>
                </w:p>
              </w:tc>
              <w:tc>
                <w:tcPr>
                  <w:tcW w:w="425" w:type="dxa"/>
                  <w:tcBorders>
                    <w:top w:val="single" w:sz="4" w:space="0" w:color="auto"/>
                    <w:left w:val="single" w:sz="4" w:space="0" w:color="auto"/>
                    <w:bottom w:val="single" w:sz="4" w:space="0" w:color="auto"/>
                    <w:right w:val="single" w:sz="4" w:space="0" w:color="auto"/>
                  </w:tcBorders>
                  <w:vAlign w:val="center"/>
                </w:tcPr>
                <w:p w14:paraId="4BD8AB11"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52278CA8" w14:textId="77777777" w:rsidR="0086295C" w:rsidRPr="008E42C5" w:rsidRDefault="0086295C"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524BEEEF" w14:textId="77777777" w:rsidR="0086295C" w:rsidRPr="008E42C5" w:rsidRDefault="0086295C" w:rsidP="0086295C">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461A21DD" w14:textId="77777777" w:rsidR="0086295C" w:rsidRPr="008E42C5" w:rsidRDefault="0086295C" w:rsidP="0086295C">
                  <w:pPr>
                    <w:rPr>
                      <w:rFonts w:ascii="Garamond" w:hAnsi="Garamond" w:cs="Calibri"/>
                      <w:sz w:val="18"/>
                      <w:szCs w:val="18"/>
                    </w:rPr>
                  </w:pPr>
                </w:p>
              </w:tc>
            </w:tr>
            <w:tr w:rsidR="0086295C" w:rsidRPr="008E42C5" w14:paraId="4F575F02" w14:textId="77777777" w:rsidTr="008E0D22">
              <w:tc>
                <w:tcPr>
                  <w:tcW w:w="236" w:type="dxa"/>
                  <w:tcBorders>
                    <w:top w:val="single" w:sz="4" w:space="0" w:color="auto"/>
                    <w:left w:val="single" w:sz="4" w:space="0" w:color="auto"/>
                    <w:bottom w:val="single" w:sz="4" w:space="0" w:color="auto"/>
                    <w:right w:val="single" w:sz="4" w:space="0" w:color="auto"/>
                  </w:tcBorders>
                </w:tcPr>
                <w:p w14:paraId="3FB2529A" w14:textId="77777777" w:rsidR="0086295C" w:rsidRPr="008E42C5" w:rsidRDefault="0086295C" w:rsidP="0086295C">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vAlign w:val="center"/>
                </w:tcPr>
                <w:p w14:paraId="3717B23E" w14:textId="77777777" w:rsidR="0086295C" w:rsidRPr="008E42C5" w:rsidRDefault="0086295C" w:rsidP="0086295C">
                  <w:pPr>
                    <w:rPr>
                      <w:rFonts w:ascii="Garamond" w:hAnsi="Garamond" w:cs="Calibri"/>
                      <w:sz w:val="18"/>
                      <w:szCs w:val="18"/>
                    </w:rPr>
                  </w:pPr>
                  <w:r w:rsidRPr="0086295C">
                    <w:rPr>
                      <w:rFonts w:ascii="Garamond" w:hAnsi="Garamond" w:cs="Calibri"/>
                      <w:sz w:val="18"/>
                      <w:szCs w:val="18"/>
                    </w:rPr>
                    <w:t>o) riferimento alla richiesta di una specifica autodichiarazione da produrre ai fini della partecipazione al</w:t>
                  </w:r>
                  <w:r w:rsidR="00FE0392">
                    <w:rPr>
                      <w:rFonts w:ascii="Garamond" w:hAnsi="Garamond" w:cs="Calibri"/>
                      <w:sz w:val="18"/>
                      <w:szCs w:val="18"/>
                    </w:rPr>
                    <w:t xml:space="preserve"> </w:t>
                  </w:r>
                  <w:r w:rsidR="006E2B79">
                    <w:rPr>
                      <w:rFonts w:ascii="Garamond" w:hAnsi="Garamond" w:cs="Calibri"/>
                      <w:sz w:val="18"/>
                      <w:szCs w:val="18"/>
                    </w:rPr>
                    <w:t>bando</w:t>
                  </w:r>
                  <w:r w:rsidRPr="0086295C">
                    <w:rPr>
                      <w:rFonts w:ascii="Garamond" w:hAnsi="Garamond" w:cs="Calibri"/>
                      <w:sz w:val="18"/>
                      <w:szCs w:val="18"/>
                    </w:rPr>
                    <w:t xml:space="preserve"> pubblico (si veda l’Allegato 2 alla Circolare RGS n. 21 del 14 ottobre 2021 – “Format di autodichiarazione”), con particolare riferimento all’assunzione di responsabilità nel contribuire al conseguimento di Milestone e Target previsti per l</w:t>
                  </w:r>
                  <w:r w:rsidR="00FD5FF6">
                    <w:rPr>
                      <w:rFonts w:ascii="Garamond" w:hAnsi="Garamond" w:cs="Calibri"/>
                      <w:sz w:val="18"/>
                      <w:szCs w:val="18"/>
                    </w:rPr>
                    <w:t>’Investimento</w:t>
                  </w:r>
                  <w:r w:rsidRPr="0086295C">
                    <w:rPr>
                      <w:rFonts w:ascii="Garamond" w:hAnsi="Garamond" w:cs="Calibri"/>
                      <w:sz w:val="18"/>
                      <w:szCs w:val="18"/>
                    </w:rPr>
                    <w:t>1.1;</w:t>
                  </w:r>
                </w:p>
              </w:tc>
              <w:tc>
                <w:tcPr>
                  <w:tcW w:w="425" w:type="dxa"/>
                  <w:tcBorders>
                    <w:top w:val="single" w:sz="4" w:space="0" w:color="auto"/>
                    <w:left w:val="single" w:sz="4" w:space="0" w:color="auto"/>
                    <w:bottom w:val="single" w:sz="4" w:space="0" w:color="auto"/>
                    <w:right w:val="single" w:sz="4" w:space="0" w:color="auto"/>
                  </w:tcBorders>
                  <w:vAlign w:val="center"/>
                </w:tcPr>
                <w:p w14:paraId="231DB543"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45BFA2C8" w14:textId="77777777" w:rsidR="0086295C" w:rsidRPr="008E42C5" w:rsidRDefault="0086295C"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63D4AB85" w14:textId="77777777" w:rsidR="0086295C" w:rsidRPr="008E42C5" w:rsidRDefault="0086295C" w:rsidP="0086295C">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70C4F77D" w14:textId="77777777" w:rsidR="0086295C" w:rsidRPr="008E42C5" w:rsidRDefault="0086295C" w:rsidP="0086295C">
                  <w:pPr>
                    <w:rPr>
                      <w:rFonts w:ascii="Garamond" w:hAnsi="Garamond" w:cs="Calibri"/>
                      <w:sz w:val="18"/>
                      <w:szCs w:val="18"/>
                    </w:rPr>
                  </w:pPr>
                </w:p>
              </w:tc>
            </w:tr>
            <w:tr w:rsidR="003A1D6E" w:rsidRPr="008E42C5" w14:paraId="480D84CC" w14:textId="77777777" w:rsidTr="008E0D22">
              <w:tc>
                <w:tcPr>
                  <w:tcW w:w="9422"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65E4BF71" w14:textId="77777777" w:rsidR="003A1D6E" w:rsidRPr="008E42C5" w:rsidRDefault="003A1D6E" w:rsidP="003A1D6E">
                  <w:pPr>
                    <w:jc w:val="center"/>
                    <w:rPr>
                      <w:rFonts w:ascii="Garamond" w:hAnsi="Garamond" w:cs="Calibri"/>
                      <w:sz w:val="18"/>
                      <w:szCs w:val="18"/>
                    </w:rPr>
                  </w:pPr>
                  <w:r>
                    <w:rPr>
                      <w:rFonts w:ascii="Garamond" w:hAnsi="Garamond" w:cs="Calibri"/>
                      <w:sz w:val="18"/>
                      <w:szCs w:val="18"/>
                    </w:rPr>
                    <w:t>SEZIONE 13 Modalità di gestione degli interventi</w:t>
                  </w:r>
                </w:p>
              </w:tc>
              <w:tc>
                <w:tcPr>
                  <w:tcW w:w="1487" w:type="dxa"/>
                  <w:gridSpan w:val="2"/>
                  <w:tcBorders>
                    <w:top w:val="single" w:sz="4" w:space="0" w:color="auto"/>
                    <w:left w:val="single" w:sz="4" w:space="0" w:color="auto"/>
                    <w:bottom w:val="single" w:sz="4" w:space="0" w:color="auto"/>
                    <w:right w:val="single" w:sz="4" w:space="0" w:color="auto"/>
                  </w:tcBorders>
                </w:tcPr>
                <w:p w14:paraId="13914B96" w14:textId="77777777" w:rsidR="003A1D6E" w:rsidRPr="008E42C5" w:rsidRDefault="003A1D6E" w:rsidP="0086295C">
                  <w:pPr>
                    <w:rPr>
                      <w:rFonts w:ascii="Garamond" w:hAnsi="Garamond" w:cs="Calibri"/>
                      <w:sz w:val="18"/>
                      <w:szCs w:val="18"/>
                    </w:rPr>
                  </w:pPr>
                </w:p>
              </w:tc>
            </w:tr>
            <w:tr w:rsidR="0086295C" w:rsidRPr="008E42C5" w14:paraId="5FC1D371" w14:textId="77777777" w:rsidTr="008E0D22">
              <w:tc>
                <w:tcPr>
                  <w:tcW w:w="236" w:type="dxa"/>
                  <w:tcBorders>
                    <w:top w:val="single" w:sz="4" w:space="0" w:color="auto"/>
                    <w:left w:val="single" w:sz="4" w:space="0" w:color="auto"/>
                    <w:bottom w:val="single" w:sz="4" w:space="0" w:color="auto"/>
                    <w:right w:val="single" w:sz="4" w:space="0" w:color="auto"/>
                  </w:tcBorders>
                </w:tcPr>
                <w:p w14:paraId="49AC4EA4" w14:textId="77777777" w:rsidR="0086295C" w:rsidRPr="008E42C5" w:rsidRDefault="0086295C" w:rsidP="0086295C">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vAlign w:val="center"/>
                </w:tcPr>
                <w:p w14:paraId="7251BCD2" w14:textId="77777777" w:rsidR="0086295C" w:rsidRPr="008E42C5" w:rsidRDefault="006E2B79" w:rsidP="0086295C">
                  <w:pPr>
                    <w:rPr>
                      <w:rFonts w:ascii="Garamond" w:hAnsi="Garamond" w:cs="Calibri"/>
                      <w:sz w:val="18"/>
                      <w:szCs w:val="18"/>
                    </w:rPr>
                  </w:pPr>
                  <w:r>
                    <w:rPr>
                      <w:rFonts w:ascii="Garamond" w:hAnsi="Garamond" w:cs="Calibri"/>
                      <w:sz w:val="18"/>
                      <w:szCs w:val="18"/>
                    </w:rPr>
                    <w:t>Il bando</w:t>
                  </w:r>
                  <w:r w:rsidR="0086295C" w:rsidRPr="0086295C">
                    <w:rPr>
                      <w:rFonts w:ascii="Garamond" w:hAnsi="Garamond" w:cs="Calibri"/>
                      <w:sz w:val="18"/>
                      <w:szCs w:val="18"/>
                    </w:rPr>
                    <w:t xml:space="preserve"> prevede il richiamo alle modalità di gestione, monitoraggio delle attività, rendicontazione e documentazione da produrre per garantire la corretta attuazione dell’intervento previste nel documento emanato dall’Amministrazione Responsabile di cui all’art. 8 punto 3 del decreto legge 77 del 31 maggio 2021, come modificato dalla legge di conversione 29 luglio 2021, n. 108</w:t>
                  </w:r>
                </w:p>
              </w:tc>
              <w:tc>
                <w:tcPr>
                  <w:tcW w:w="425" w:type="dxa"/>
                  <w:tcBorders>
                    <w:top w:val="single" w:sz="4" w:space="0" w:color="auto"/>
                    <w:left w:val="single" w:sz="4" w:space="0" w:color="auto"/>
                    <w:bottom w:val="single" w:sz="4" w:space="0" w:color="auto"/>
                    <w:right w:val="single" w:sz="4" w:space="0" w:color="auto"/>
                  </w:tcBorders>
                  <w:vAlign w:val="center"/>
                </w:tcPr>
                <w:p w14:paraId="44C5BCEC"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70ED94A8" w14:textId="77777777" w:rsidR="0086295C" w:rsidRPr="008E42C5" w:rsidRDefault="0086295C"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656CD296" w14:textId="77777777" w:rsidR="0086295C" w:rsidRPr="008E42C5" w:rsidRDefault="0086295C" w:rsidP="0086295C">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1AD7B184" w14:textId="77777777" w:rsidR="0086295C" w:rsidRPr="008E42C5" w:rsidRDefault="0086295C" w:rsidP="0086295C">
                  <w:pPr>
                    <w:rPr>
                      <w:rFonts w:ascii="Garamond" w:hAnsi="Garamond" w:cs="Calibri"/>
                      <w:sz w:val="18"/>
                      <w:szCs w:val="18"/>
                    </w:rPr>
                  </w:pPr>
                </w:p>
              </w:tc>
            </w:tr>
            <w:tr w:rsidR="0086295C" w:rsidRPr="008E42C5" w14:paraId="70AFDC1F" w14:textId="77777777" w:rsidTr="008E0D22">
              <w:tc>
                <w:tcPr>
                  <w:tcW w:w="236" w:type="dxa"/>
                  <w:tcBorders>
                    <w:top w:val="single" w:sz="4" w:space="0" w:color="auto"/>
                    <w:left w:val="single" w:sz="4" w:space="0" w:color="auto"/>
                    <w:bottom w:val="single" w:sz="4" w:space="0" w:color="auto"/>
                    <w:right w:val="single" w:sz="4" w:space="0" w:color="auto"/>
                  </w:tcBorders>
                </w:tcPr>
                <w:p w14:paraId="29D982A0" w14:textId="77777777" w:rsidR="0086295C" w:rsidRPr="008E42C5" w:rsidRDefault="0086295C" w:rsidP="0086295C">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vAlign w:val="center"/>
                </w:tcPr>
                <w:p w14:paraId="1874EF2C" w14:textId="77777777" w:rsidR="0086295C" w:rsidRPr="008E42C5" w:rsidRDefault="006E2B79" w:rsidP="0086295C">
                  <w:pPr>
                    <w:rPr>
                      <w:rFonts w:ascii="Garamond" w:hAnsi="Garamond" w:cs="Calibri"/>
                      <w:sz w:val="18"/>
                      <w:szCs w:val="18"/>
                    </w:rPr>
                  </w:pPr>
                  <w:r>
                    <w:rPr>
                      <w:rFonts w:ascii="Garamond" w:hAnsi="Garamond" w:cs="Calibri"/>
                      <w:sz w:val="18"/>
                      <w:szCs w:val="18"/>
                    </w:rPr>
                    <w:t>Il bando</w:t>
                  </w:r>
                  <w:r w:rsidR="0086295C" w:rsidRPr="0086295C">
                    <w:rPr>
                      <w:rFonts w:ascii="Garamond" w:hAnsi="Garamond" w:cs="Calibri"/>
                      <w:sz w:val="18"/>
                      <w:szCs w:val="18"/>
                    </w:rPr>
                    <w:t xml:space="preserve"> esplicita tra gli adempimenti previsti in materia di monitoraggio (cfr. Circolare Mef-RGS n. 21 del 2022 e Circolare Mef- RGS n. 27 del 2022), l'obbligo di alimentare il sistema informativo adottato per la gestione degli interventi in relazione a tutti gli aspetti procedurali, fisici e finanziari che caratterizzano l’attuazione dell’intervento, facendo riferimento a quanto declinato nei Piani di Attuazione Regionali de</w:t>
                  </w:r>
                  <w:r w:rsidR="00FD5FF6">
                    <w:rPr>
                      <w:rFonts w:ascii="Garamond" w:hAnsi="Garamond" w:cs="Calibri"/>
                      <w:sz w:val="18"/>
                      <w:szCs w:val="18"/>
                    </w:rPr>
                    <w:t xml:space="preserve">i Piani di Potenziamento aggiornati </w:t>
                  </w:r>
                  <w:r w:rsidR="0086295C" w:rsidRPr="0086295C">
                    <w:rPr>
                      <w:rFonts w:ascii="Garamond" w:hAnsi="Garamond" w:cs="Calibri"/>
                      <w:sz w:val="18"/>
                      <w:szCs w:val="18"/>
                    </w:rPr>
                    <w:t xml:space="preserve">e ad eventuali Manuali operativi/Linee guida che descrivono le funzionalità del sistema informativo adottato. </w:t>
                  </w:r>
                </w:p>
              </w:tc>
              <w:tc>
                <w:tcPr>
                  <w:tcW w:w="425" w:type="dxa"/>
                  <w:tcBorders>
                    <w:top w:val="single" w:sz="4" w:space="0" w:color="auto"/>
                    <w:left w:val="single" w:sz="4" w:space="0" w:color="auto"/>
                    <w:bottom w:val="single" w:sz="4" w:space="0" w:color="auto"/>
                    <w:right w:val="single" w:sz="4" w:space="0" w:color="auto"/>
                  </w:tcBorders>
                  <w:vAlign w:val="center"/>
                </w:tcPr>
                <w:p w14:paraId="5908238E" w14:textId="77777777" w:rsidR="0086295C" w:rsidRPr="008E42C5" w:rsidRDefault="0086295C" w:rsidP="00FE0392">
                  <w:pP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2848DDBF" w14:textId="77777777" w:rsidR="0086295C" w:rsidRPr="008E42C5" w:rsidRDefault="0086295C"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0E6FB617" w14:textId="77777777" w:rsidR="0086295C" w:rsidRPr="008E42C5" w:rsidRDefault="0086295C" w:rsidP="0086295C">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6EA951B1" w14:textId="77777777" w:rsidR="0086295C" w:rsidRPr="008E42C5" w:rsidRDefault="0086295C" w:rsidP="0086295C">
                  <w:pPr>
                    <w:rPr>
                      <w:rFonts w:ascii="Garamond" w:hAnsi="Garamond" w:cs="Calibri"/>
                      <w:sz w:val="18"/>
                      <w:szCs w:val="18"/>
                    </w:rPr>
                  </w:pPr>
                </w:p>
              </w:tc>
            </w:tr>
            <w:tr w:rsidR="0086295C" w:rsidRPr="008E42C5" w14:paraId="7BE24B1E" w14:textId="77777777" w:rsidTr="008E0D22">
              <w:tc>
                <w:tcPr>
                  <w:tcW w:w="236" w:type="dxa"/>
                  <w:tcBorders>
                    <w:top w:val="single" w:sz="4" w:space="0" w:color="auto"/>
                    <w:left w:val="single" w:sz="4" w:space="0" w:color="auto"/>
                    <w:bottom w:val="single" w:sz="4" w:space="0" w:color="auto"/>
                    <w:right w:val="single" w:sz="4" w:space="0" w:color="auto"/>
                  </w:tcBorders>
                </w:tcPr>
                <w:p w14:paraId="259C95F6" w14:textId="77777777" w:rsidR="0086295C" w:rsidRPr="008E42C5" w:rsidRDefault="0086295C" w:rsidP="0086295C">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vAlign w:val="center"/>
                </w:tcPr>
                <w:p w14:paraId="0331CC39" w14:textId="77777777" w:rsidR="0086295C" w:rsidRDefault="006E2B79" w:rsidP="0086295C">
                  <w:pPr>
                    <w:rPr>
                      <w:rFonts w:ascii="Garamond" w:hAnsi="Garamond" w:cs="Calibri"/>
                      <w:sz w:val="18"/>
                      <w:szCs w:val="18"/>
                    </w:rPr>
                  </w:pPr>
                  <w:r>
                    <w:rPr>
                      <w:rFonts w:ascii="Garamond" w:hAnsi="Garamond" w:cs="Calibri"/>
                      <w:sz w:val="18"/>
                      <w:szCs w:val="18"/>
                    </w:rPr>
                    <w:t>Il bando</w:t>
                  </w:r>
                  <w:r w:rsidR="0086295C" w:rsidRPr="0086295C">
                    <w:rPr>
                      <w:rFonts w:ascii="Garamond" w:hAnsi="Garamond" w:cs="Calibri"/>
                      <w:sz w:val="18"/>
                      <w:szCs w:val="18"/>
                    </w:rPr>
                    <w:t xml:space="preserve"> fa riferimento esplicito all'obbligo di contribuire alla corretta alimentazione degli Indicatori Comuni (tramite ReGiS):</w:t>
                  </w:r>
                </w:p>
                <w:p w14:paraId="28744F9F" w14:textId="77777777" w:rsidR="00FD5FF6" w:rsidRPr="00FD5FF6" w:rsidRDefault="00FD5FF6" w:rsidP="00FD5FF6">
                  <w:pPr>
                    <w:numPr>
                      <w:ilvl w:val="0"/>
                      <w:numId w:val="1"/>
                    </w:numPr>
                    <w:rPr>
                      <w:rFonts w:ascii="Garamond" w:hAnsi="Garamond" w:cs="Calibri"/>
                      <w:sz w:val="18"/>
                      <w:szCs w:val="18"/>
                    </w:rPr>
                  </w:pPr>
                  <w:r w:rsidRPr="00FD5FF6">
                    <w:rPr>
                      <w:rFonts w:ascii="Garamond" w:hAnsi="Garamond" w:cs="Calibri"/>
                      <w:sz w:val="18"/>
                      <w:szCs w:val="18"/>
                    </w:rPr>
                    <w:t>C1 – Risparmi sul consumo annuo di energia primaria</w:t>
                  </w:r>
                  <w:r>
                    <w:rPr>
                      <w:rFonts w:ascii="Garamond" w:hAnsi="Garamond" w:cs="Calibri"/>
                      <w:sz w:val="18"/>
                      <w:szCs w:val="18"/>
                    </w:rPr>
                    <w:t>;</w:t>
                  </w:r>
                </w:p>
                <w:p w14:paraId="111F40FD" w14:textId="77777777" w:rsidR="00FD5FF6" w:rsidRPr="008E42C5" w:rsidRDefault="00FD5FF6" w:rsidP="00FD5FF6">
                  <w:pPr>
                    <w:numPr>
                      <w:ilvl w:val="0"/>
                      <w:numId w:val="1"/>
                    </w:numPr>
                    <w:rPr>
                      <w:rFonts w:ascii="Garamond" w:hAnsi="Garamond" w:cs="Calibri"/>
                      <w:sz w:val="18"/>
                      <w:szCs w:val="18"/>
                    </w:rPr>
                  </w:pPr>
                  <w:r w:rsidRPr="00FD5FF6">
                    <w:rPr>
                      <w:rFonts w:ascii="Garamond" w:hAnsi="Garamond" w:cs="Calibri"/>
                      <w:sz w:val="18"/>
                      <w:szCs w:val="18"/>
                    </w:rPr>
                    <w:t>C7 – Utenti di servizi, prodotti e processi digitali pubblici nuovi e aggiornati</w:t>
                  </w:r>
                  <w:r>
                    <w:rPr>
                      <w:rFonts w:ascii="Garamond" w:hAnsi="Garamond" w:cs="Calibri"/>
                      <w:sz w:val="18"/>
                      <w:szCs w:val="18"/>
                    </w:rPr>
                    <w:t>.</w:t>
                  </w:r>
                </w:p>
              </w:tc>
              <w:tc>
                <w:tcPr>
                  <w:tcW w:w="425" w:type="dxa"/>
                  <w:tcBorders>
                    <w:top w:val="single" w:sz="4" w:space="0" w:color="auto"/>
                    <w:left w:val="single" w:sz="4" w:space="0" w:color="auto"/>
                    <w:bottom w:val="single" w:sz="4" w:space="0" w:color="auto"/>
                    <w:right w:val="single" w:sz="4" w:space="0" w:color="auto"/>
                  </w:tcBorders>
                  <w:vAlign w:val="center"/>
                </w:tcPr>
                <w:p w14:paraId="770CD331"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420F023A" w14:textId="77777777" w:rsidR="0086295C" w:rsidRPr="008E42C5" w:rsidRDefault="0086295C"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54D5359F" w14:textId="77777777" w:rsidR="0086295C" w:rsidRPr="008E42C5" w:rsidRDefault="0086295C" w:rsidP="0086295C">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12770AB4" w14:textId="77777777" w:rsidR="0086295C" w:rsidRPr="008E42C5" w:rsidRDefault="0086295C" w:rsidP="0086295C">
                  <w:pPr>
                    <w:rPr>
                      <w:rFonts w:ascii="Garamond" w:hAnsi="Garamond" w:cs="Calibri"/>
                      <w:sz w:val="18"/>
                      <w:szCs w:val="18"/>
                    </w:rPr>
                  </w:pPr>
                </w:p>
              </w:tc>
            </w:tr>
            <w:tr w:rsidR="003A1D6E" w:rsidRPr="008E42C5" w14:paraId="53488BCC" w14:textId="77777777" w:rsidTr="008E0D22">
              <w:tc>
                <w:tcPr>
                  <w:tcW w:w="9422"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3368B2CA" w14:textId="77777777" w:rsidR="003A1D6E" w:rsidRPr="008E42C5" w:rsidRDefault="003A1D6E" w:rsidP="003A1D6E">
                  <w:pPr>
                    <w:jc w:val="center"/>
                    <w:rPr>
                      <w:rFonts w:ascii="Garamond" w:hAnsi="Garamond" w:cs="Calibri"/>
                      <w:sz w:val="18"/>
                      <w:szCs w:val="18"/>
                    </w:rPr>
                  </w:pPr>
                  <w:r>
                    <w:rPr>
                      <w:rFonts w:ascii="Garamond" w:hAnsi="Garamond" w:cs="Calibri"/>
                      <w:sz w:val="18"/>
                      <w:szCs w:val="18"/>
                    </w:rPr>
                    <w:t>SEZIONE 14 Modalità di erogazione del finanziamento e rendicontazione</w:t>
                  </w:r>
                </w:p>
              </w:tc>
              <w:tc>
                <w:tcPr>
                  <w:tcW w:w="1487" w:type="dxa"/>
                  <w:gridSpan w:val="2"/>
                  <w:tcBorders>
                    <w:top w:val="single" w:sz="4" w:space="0" w:color="auto"/>
                    <w:left w:val="single" w:sz="4" w:space="0" w:color="auto"/>
                    <w:bottom w:val="single" w:sz="4" w:space="0" w:color="auto"/>
                    <w:right w:val="single" w:sz="4" w:space="0" w:color="auto"/>
                  </w:tcBorders>
                </w:tcPr>
                <w:p w14:paraId="529FB0A5" w14:textId="77777777" w:rsidR="003A1D6E" w:rsidRPr="008E42C5" w:rsidRDefault="003A1D6E" w:rsidP="0086295C">
                  <w:pPr>
                    <w:rPr>
                      <w:rFonts w:ascii="Garamond" w:hAnsi="Garamond" w:cs="Calibri"/>
                      <w:sz w:val="18"/>
                      <w:szCs w:val="18"/>
                    </w:rPr>
                  </w:pPr>
                </w:p>
              </w:tc>
            </w:tr>
            <w:tr w:rsidR="0086295C" w:rsidRPr="008E42C5" w14:paraId="37A7CF5E" w14:textId="77777777" w:rsidTr="008E0D22">
              <w:tc>
                <w:tcPr>
                  <w:tcW w:w="236" w:type="dxa"/>
                  <w:tcBorders>
                    <w:top w:val="single" w:sz="4" w:space="0" w:color="auto"/>
                    <w:left w:val="single" w:sz="4" w:space="0" w:color="auto"/>
                    <w:bottom w:val="single" w:sz="4" w:space="0" w:color="auto"/>
                    <w:right w:val="single" w:sz="4" w:space="0" w:color="auto"/>
                  </w:tcBorders>
                </w:tcPr>
                <w:p w14:paraId="2127F37E" w14:textId="77777777" w:rsidR="0086295C" w:rsidRPr="008E42C5" w:rsidRDefault="0086295C" w:rsidP="0086295C">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vAlign w:val="center"/>
                </w:tcPr>
                <w:p w14:paraId="14B4EF36" w14:textId="77777777" w:rsidR="0086295C" w:rsidRPr="008E42C5" w:rsidRDefault="0086295C" w:rsidP="0086295C">
                  <w:pPr>
                    <w:rPr>
                      <w:rFonts w:ascii="Garamond" w:hAnsi="Garamond" w:cs="Calibri"/>
                      <w:sz w:val="18"/>
                      <w:szCs w:val="18"/>
                    </w:rPr>
                  </w:pPr>
                  <w:r w:rsidRPr="0086295C">
                    <w:rPr>
                      <w:rFonts w:ascii="Garamond" w:hAnsi="Garamond" w:cs="Calibri"/>
                      <w:sz w:val="18"/>
                      <w:szCs w:val="18"/>
                    </w:rPr>
                    <w:t>Descrizione delle modalità di erogazione del finanziamento, con eventuale indicazione di tempistiche, tranche di pagamento e adempimenti attuativi a seguito dei quali il Soggetto esecutore potrà ricevere il finanziamento.</w:t>
                  </w:r>
                </w:p>
              </w:tc>
              <w:tc>
                <w:tcPr>
                  <w:tcW w:w="425" w:type="dxa"/>
                  <w:tcBorders>
                    <w:top w:val="single" w:sz="4" w:space="0" w:color="auto"/>
                    <w:left w:val="single" w:sz="4" w:space="0" w:color="auto"/>
                    <w:bottom w:val="single" w:sz="4" w:space="0" w:color="auto"/>
                    <w:right w:val="single" w:sz="4" w:space="0" w:color="auto"/>
                  </w:tcBorders>
                  <w:vAlign w:val="center"/>
                </w:tcPr>
                <w:p w14:paraId="7C499433"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2DC76177" w14:textId="77777777" w:rsidR="0086295C" w:rsidRPr="008E42C5" w:rsidRDefault="0086295C"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54F2CC4D" w14:textId="77777777" w:rsidR="0086295C" w:rsidRPr="008E42C5" w:rsidRDefault="0086295C" w:rsidP="0086295C">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0194770D" w14:textId="77777777" w:rsidR="0086295C" w:rsidRPr="008E42C5" w:rsidRDefault="0086295C" w:rsidP="0086295C">
                  <w:pPr>
                    <w:rPr>
                      <w:rFonts w:ascii="Garamond" w:hAnsi="Garamond" w:cs="Calibri"/>
                      <w:sz w:val="18"/>
                      <w:szCs w:val="18"/>
                    </w:rPr>
                  </w:pPr>
                </w:p>
              </w:tc>
            </w:tr>
            <w:tr w:rsidR="0086295C" w:rsidRPr="008E42C5" w14:paraId="7D8BECC7" w14:textId="77777777" w:rsidTr="008E0D22">
              <w:tc>
                <w:tcPr>
                  <w:tcW w:w="236" w:type="dxa"/>
                  <w:tcBorders>
                    <w:top w:val="single" w:sz="4" w:space="0" w:color="auto"/>
                    <w:left w:val="single" w:sz="4" w:space="0" w:color="auto"/>
                    <w:bottom w:val="single" w:sz="4" w:space="0" w:color="auto"/>
                    <w:right w:val="single" w:sz="4" w:space="0" w:color="auto"/>
                  </w:tcBorders>
                </w:tcPr>
                <w:p w14:paraId="3BCB11FB" w14:textId="77777777" w:rsidR="0086295C" w:rsidRPr="008E42C5" w:rsidRDefault="0086295C" w:rsidP="0086295C">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vAlign w:val="center"/>
                </w:tcPr>
                <w:p w14:paraId="787D9E66" w14:textId="77777777" w:rsidR="0086295C" w:rsidRPr="008E42C5" w:rsidRDefault="006E2B79" w:rsidP="0086295C">
                  <w:pPr>
                    <w:rPr>
                      <w:rFonts w:ascii="Garamond" w:hAnsi="Garamond" w:cs="Calibri"/>
                      <w:sz w:val="18"/>
                      <w:szCs w:val="18"/>
                    </w:rPr>
                  </w:pPr>
                  <w:r>
                    <w:rPr>
                      <w:rFonts w:ascii="Garamond" w:hAnsi="Garamond" w:cs="Calibri"/>
                      <w:sz w:val="18"/>
                      <w:szCs w:val="18"/>
                    </w:rPr>
                    <w:t>Il bando</w:t>
                  </w:r>
                  <w:r w:rsidR="0086295C" w:rsidRPr="0086295C">
                    <w:rPr>
                      <w:rFonts w:ascii="Garamond" w:hAnsi="Garamond" w:cs="Calibri"/>
                      <w:sz w:val="18"/>
                      <w:szCs w:val="18"/>
                    </w:rPr>
                    <w:t xml:space="preserve"> fa esplicito riferimento alla documentazione che il Soggetto Esecutore deve presentare, nello specifico:</w:t>
                  </w:r>
                  <w:r w:rsidR="0086295C" w:rsidRPr="0086295C">
                    <w:rPr>
                      <w:rFonts w:ascii="Garamond" w:hAnsi="Garamond" w:cs="Calibri"/>
                      <w:sz w:val="18"/>
                      <w:szCs w:val="18"/>
                    </w:rPr>
                    <w:br/>
                    <w:t xml:space="preserve">a) modalità ed eventuali termini per la presentazione di ciascuna istanza di erogazione da parte del Soggetto esecutore;  </w:t>
                  </w:r>
                  <w:r w:rsidR="0086295C" w:rsidRPr="0086295C">
                    <w:rPr>
                      <w:rFonts w:ascii="Garamond" w:hAnsi="Garamond" w:cs="Calibri"/>
                      <w:sz w:val="18"/>
                      <w:szCs w:val="18"/>
                    </w:rPr>
                    <w:br/>
                    <w:t xml:space="preserve">b) modalità di erogazione dell’eventuale anticipo; </w:t>
                  </w:r>
                  <w:r w:rsidR="0086295C" w:rsidRPr="0086295C">
                    <w:rPr>
                      <w:rFonts w:ascii="Garamond" w:hAnsi="Garamond" w:cs="Calibri"/>
                      <w:sz w:val="18"/>
                      <w:szCs w:val="18"/>
                    </w:rPr>
                    <w:br/>
                    <w:t xml:space="preserve">c) eventuale previsione di un conto corrente “vincolato” ai fini delle erogazioni; </w:t>
                  </w:r>
                  <w:r w:rsidR="0086295C" w:rsidRPr="0086295C">
                    <w:rPr>
                      <w:rFonts w:ascii="Garamond" w:hAnsi="Garamond" w:cs="Calibri"/>
                      <w:sz w:val="18"/>
                      <w:szCs w:val="18"/>
                    </w:rPr>
                    <w:br/>
                    <w:t xml:space="preserve">d) indicazione puntuale della documentazione che il Soggetto esecutore deve presentare in funzione delle modalità di rendicontazione delle spese; </w:t>
                  </w:r>
                  <w:r w:rsidR="0086295C" w:rsidRPr="0086295C">
                    <w:rPr>
                      <w:rFonts w:ascii="Garamond" w:hAnsi="Garamond" w:cs="Calibri"/>
                      <w:sz w:val="18"/>
                      <w:szCs w:val="18"/>
                    </w:rPr>
                    <w:br/>
                    <w:t>e) descrizione di controlli e adempimenti propedeutici all’erogazione svolti dall’Amministrazione responsabile, nonché i termini entro i quali l’Amministrazione provvede all’erogazione.</w:t>
                  </w:r>
                </w:p>
              </w:tc>
              <w:tc>
                <w:tcPr>
                  <w:tcW w:w="425" w:type="dxa"/>
                  <w:tcBorders>
                    <w:top w:val="single" w:sz="4" w:space="0" w:color="auto"/>
                    <w:left w:val="single" w:sz="4" w:space="0" w:color="auto"/>
                    <w:bottom w:val="single" w:sz="4" w:space="0" w:color="auto"/>
                    <w:right w:val="single" w:sz="4" w:space="0" w:color="auto"/>
                  </w:tcBorders>
                  <w:vAlign w:val="center"/>
                </w:tcPr>
                <w:p w14:paraId="0632B58E"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626BBDDC" w14:textId="77777777" w:rsidR="0086295C" w:rsidRPr="008E42C5" w:rsidRDefault="0086295C"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5A5F8061" w14:textId="77777777" w:rsidR="0086295C" w:rsidRPr="008E42C5" w:rsidRDefault="0086295C" w:rsidP="0086295C">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1CCCF2D1" w14:textId="77777777" w:rsidR="0086295C" w:rsidRPr="008E42C5" w:rsidRDefault="0086295C" w:rsidP="0086295C">
                  <w:pPr>
                    <w:rPr>
                      <w:rFonts w:ascii="Garamond" w:hAnsi="Garamond" w:cs="Calibri"/>
                      <w:sz w:val="18"/>
                      <w:szCs w:val="18"/>
                    </w:rPr>
                  </w:pPr>
                </w:p>
              </w:tc>
            </w:tr>
            <w:tr w:rsidR="0086295C" w:rsidRPr="008E42C5" w14:paraId="13AE0FD3" w14:textId="77777777" w:rsidTr="008E0D22">
              <w:tc>
                <w:tcPr>
                  <w:tcW w:w="236" w:type="dxa"/>
                  <w:tcBorders>
                    <w:top w:val="single" w:sz="4" w:space="0" w:color="auto"/>
                    <w:left w:val="single" w:sz="4" w:space="0" w:color="auto"/>
                    <w:bottom w:val="single" w:sz="4" w:space="0" w:color="auto"/>
                    <w:right w:val="single" w:sz="4" w:space="0" w:color="auto"/>
                  </w:tcBorders>
                </w:tcPr>
                <w:p w14:paraId="7C07789D" w14:textId="77777777" w:rsidR="0086295C" w:rsidRPr="008E42C5" w:rsidRDefault="0086295C" w:rsidP="0086295C">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vAlign w:val="center"/>
                </w:tcPr>
                <w:p w14:paraId="45AB15A6" w14:textId="77777777" w:rsidR="0086295C" w:rsidRPr="008E42C5" w:rsidRDefault="006E2B79" w:rsidP="0086295C">
                  <w:pPr>
                    <w:rPr>
                      <w:rFonts w:ascii="Garamond" w:hAnsi="Garamond" w:cs="Calibri"/>
                      <w:sz w:val="18"/>
                      <w:szCs w:val="18"/>
                    </w:rPr>
                  </w:pPr>
                  <w:r>
                    <w:rPr>
                      <w:rFonts w:ascii="Garamond" w:hAnsi="Garamond" w:cs="Calibri"/>
                      <w:sz w:val="18"/>
                      <w:szCs w:val="18"/>
                    </w:rPr>
                    <w:t>Il bando</w:t>
                  </w:r>
                  <w:r w:rsidR="0086295C" w:rsidRPr="0086295C">
                    <w:rPr>
                      <w:rFonts w:ascii="Garamond" w:hAnsi="Garamond" w:cs="Calibri"/>
                      <w:sz w:val="18"/>
                      <w:szCs w:val="18"/>
                    </w:rPr>
                    <w:t>, come previsto dal PNRR, esplicita:</w:t>
                  </w:r>
                  <w:r w:rsidR="0086295C" w:rsidRPr="0086295C">
                    <w:rPr>
                      <w:rFonts w:ascii="Garamond" w:hAnsi="Garamond" w:cs="Calibri"/>
                      <w:sz w:val="18"/>
                      <w:szCs w:val="18"/>
                    </w:rPr>
                    <w:br/>
                    <w:t xml:space="preserve">a) tempistiche e documentazione a supporto delle Richieste di pagamento al Ministero del Lavoro e delle Politiche Sociali (Domande di rimborso) per le spese sostenute dalle Regioni/Province Autonome nell’ambito degli interventi/progetti finanziati sul PNRR; </w:t>
                  </w:r>
                  <w:r w:rsidR="0086295C" w:rsidRPr="0086295C">
                    <w:rPr>
                      <w:rFonts w:ascii="Garamond" w:hAnsi="Garamond" w:cs="Calibri"/>
                      <w:sz w:val="18"/>
                      <w:szCs w:val="18"/>
                    </w:rPr>
                    <w:br/>
                    <w:t xml:space="preserve">b) documentazione a supporto dell’avanzamento degli indicatori legati al raggiungimento dei target e milestone del PNRR; </w:t>
                  </w:r>
                  <w:r w:rsidR="0086295C" w:rsidRPr="0086295C">
                    <w:rPr>
                      <w:rFonts w:ascii="Garamond" w:hAnsi="Garamond" w:cs="Calibri"/>
                      <w:sz w:val="18"/>
                      <w:szCs w:val="18"/>
                    </w:rPr>
                    <w:br/>
                    <w:t xml:space="preserve">c) modalità di implementazione e trasmissione delle informazioni e della documentazione anche tramite il sistema informatico per il monitoraggio del PNRR; </w:t>
                  </w:r>
                  <w:r w:rsidR="0086295C" w:rsidRPr="0086295C">
                    <w:rPr>
                      <w:rFonts w:ascii="Garamond" w:hAnsi="Garamond" w:cs="Calibri"/>
                      <w:sz w:val="18"/>
                      <w:szCs w:val="18"/>
                    </w:rPr>
                    <w:br/>
                    <w:t>d)prevedere negli atti di rendicontazione del progetto una dichiarazione di assenza di doppio finanziamento dell’investimento e delle relative spese.</w:t>
                  </w:r>
                </w:p>
              </w:tc>
              <w:tc>
                <w:tcPr>
                  <w:tcW w:w="425" w:type="dxa"/>
                  <w:tcBorders>
                    <w:top w:val="single" w:sz="4" w:space="0" w:color="auto"/>
                    <w:left w:val="single" w:sz="4" w:space="0" w:color="auto"/>
                    <w:bottom w:val="single" w:sz="4" w:space="0" w:color="auto"/>
                    <w:right w:val="single" w:sz="4" w:space="0" w:color="auto"/>
                  </w:tcBorders>
                  <w:vAlign w:val="center"/>
                </w:tcPr>
                <w:p w14:paraId="4F6A4976"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3B910AA2" w14:textId="77777777" w:rsidR="0086295C" w:rsidRPr="008E42C5" w:rsidRDefault="0086295C"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4651CFBA" w14:textId="77777777" w:rsidR="0086295C" w:rsidRPr="008E42C5" w:rsidRDefault="0086295C" w:rsidP="0086295C">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4B9AFB78" w14:textId="77777777" w:rsidR="0086295C" w:rsidRPr="008E42C5" w:rsidRDefault="0086295C" w:rsidP="0086295C">
                  <w:pPr>
                    <w:rPr>
                      <w:rFonts w:ascii="Garamond" w:hAnsi="Garamond" w:cs="Calibri"/>
                      <w:sz w:val="18"/>
                      <w:szCs w:val="18"/>
                    </w:rPr>
                  </w:pPr>
                </w:p>
              </w:tc>
            </w:tr>
            <w:tr w:rsidR="003A1D6E" w:rsidRPr="008E42C5" w14:paraId="7CD6A896" w14:textId="77777777" w:rsidTr="008E0D22">
              <w:tc>
                <w:tcPr>
                  <w:tcW w:w="9422"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17A1D457" w14:textId="77777777" w:rsidR="003A1D6E" w:rsidRPr="008E42C5" w:rsidRDefault="003A1D6E" w:rsidP="003A1D6E">
                  <w:pPr>
                    <w:jc w:val="center"/>
                    <w:rPr>
                      <w:rFonts w:ascii="Garamond" w:hAnsi="Garamond" w:cs="Calibri"/>
                      <w:sz w:val="18"/>
                      <w:szCs w:val="18"/>
                    </w:rPr>
                  </w:pPr>
                  <w:r>
                    <w:rPr>
                      <w:rFonts w:ascii="Garamond" w:hAnsi="Garamond" w:cs="Calibri"/>
                      <w:sz w:val="18"/>
                      <w:szCs w:val="18"/>
                    </w:rPr>
                    <w:t>SEZIONE 15 Modifiche del</w:t>
                  </w:r>
                  <w:r w:rsidR="00FE0392">
                    <w:rPr>
                      <w:rFonts w:ascii="Garamond" w:hAnsi="Garamond" w:cs="Calibri"/>
                      <w:sz w:val="18"/>
                      <w:szCs w:val="18"/>
                    </w:rPr>
                    <w:t xml:space="preserve"> </w:t>
                  </w:r>
                  <w:r w:rsidR="006E2B79">
                    <w:rPr>
                      <w:rFonts w:ascii="Garamond" w:hAnsi="Garamond" w:cs="Calibri"/>
                      <w:sz w:val="18"/>
                      <w:szCs w:val="18"/>
                    </w:rPr>
                    <w:t>bando</w:t>
                  </w:r>
                </w:p>
              </w:tc>
              <w:tc>
                <w:tcPr>
                  <w:tcW w:w="1487" w:type="dxa"/>
                  <w:gridSpan w:val="2"/>
                  <w:tcBorders>
                    <w:top w:val="single" w:sz="4" w:space="0" w:color="auto"/>
                    <w:left w:val="single" w:sz="4" w:space="0" w:color="auto"/>
                    <w:bottom w:val="single" w:sz="4" w:space="0" w:color="auto"/>
                    <w:right w:val="single" w:sz="4" w:space="0" w:color="auto"/>
                  </w:tcBorders>
                </w:tcPr>
                <w:p w14:paraId="365BDA68" w14:textId="77777777" w:rsidR="003A1D6E" w:rsidRPr="008E42C5" w:rsidRDefault="003A1D6E" w:rsidP="0086295C">
                  <w:pPr>
                    <w:rPr>
                      <w:rFonts w:ascii="Garamond" w:hAnsi="Garamond" w:cs="Calibri"/>
                      <w:sz w:val="18"/>
                      <w:szCs w:val="18"/>
                    </w:rPr>
                  </w:pPr>
                </w:p>
              </w:tc>
            </w:tr>
            <w:tr w:rsidR="0086295C" w:rsidRPr="008E42C5" w14:paraId="27039535" w14:textId="77777777" w:rsidTr="008E0D22">
              <w:tc>
                <w:tcPr>
                  <w:tcW w:w="236" w:type="dxa"/>
                  <w:tcBorders>
                    <w:top w:val="single" w:sz="4" w:space="0" w:color="auto"/>
                    <w:left w:val="single" w:sz="4" w:space="0" w:color="auto"/>
                    <w:bottom w:val="single" w:sz="4" w:space="0" w:color="auto"/>
                    <w:right w:val="single" w:sz="4" w:space="0" w:color="auto"/>
                  </w:tcBorders>
                </w:tcPr>
                <w:p w14:paraId="520E7668" w14:textId="77777777" w:rsidR="0086295C" w:rsidRPr="008E42C5" w:rsidRDefault="0086295C" w:rsidP="0086295C">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vAlign w:val="center"/>
                </w:tcPr>
                <w:p w14:paraId="0FE14DA0" w14:textId="77777777" w:rsidR="0086295C" w:rsidRPr="008E42C5" w:rsidRDefault="0086295C" w:rsidP="0086295C">
                  <w:pPr>
                    <w:rPr>
                      <w:rFonts w:ascii="Garamond" w:hAnsi="Garamond" w:cs="Calibri"/>
                      <w:sz w:val="18"/>
                      <w:szCs w:val="18"/>
                    </w:rPr>
                  </w:pPr>
                  <w:r w:rsidRPr="0086295C">
                    <w:rPr>
                      <w:rFonts w:ascii="Garamond" w:hAnsi="Garamond" w:cs="Calibri"/>
                      <w:sz w:val="18"/>
                      <w:szCs w:val="18"/>
                    </w:rPr>
                    <w:t>E' esplicitato che non possono essere fatte modifiche di carattere sostanziale (milestone e target)</w:t>
                  </w:r>
                </w:p>
              </w:tc>
              <w:tc>
                <w:tcPr>
                  <w:tcW w:w="425" w:type="dxa"/>
                  <w:tcBorders>
                    <w:top w:val="single" w:sz="4" w:space="0" w:color="auto"/>
                    <w:left w:val="single" w:sz="4" w:space="0" w:color="auto"/>
                    <w:bottom w:val="single" w:sz="4" w:space="0" w:color="auto"/>
                    <w:right w:val="single" w:sz="4" w:space="0" w:color="auto"/>
                  </w:tcBorders>
                  <w:vAlign w:val="center"/>
                </w:tcPr>
                <w:p w14:paraId="516B9E6F"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28A9E1B7" w14:textId="77777777" w:rsidR="0086295C" w:rsidRPr="008E42C5" w:rsidRDefault="0086295C"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1844F7B5" w14:textId="77777777" w:rsidR="0086295C" w:rsidRPr="008E42C5" w:rsidRDefault="0086295C" w:rsidP="0086295C">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28DFA682" w14:textId="77777777" w:rsidR="0086295C" w:rsidRPr="008E42C5" w:rsidRDefault="0086295C" w:rsidP="0086295C">
                  <w:pPr>
                    <w:rPr>
                      <w:rFonts w:ascii="Garamond" w:hAnsi="Garamond" w:cs="Calibri"/>
                      <w:sz w:val="18"/>
                      <w:szCs w:val="18"/>
                    </w:rPr>
                  </w:pPr>
                </w:p>
              </w:tc>
            </w:tr>
            <w:tr w:rsidR="0086295C" w:rsidRPr="008E42C5" w14:paraId="3307264E" w14:textId="77777777" w:rsidTr="008E0D22">
              <w:tc>
                <w:tcPr>
                  <w:tcW w:w="236" w:type="dxa"/>
                  <w:tcBorders>
                    <w:top w:val="single" w:sz="4" w:space="0" w:color="auto"/>
                    <w:left w:val="single" w:sz="4" w:space="0" w:color="auto"/>
                    <w:bottom w:val="single" w:sz="4" w:space="0" w:color="auto"/>
                    <w:right w:val="single" w:sz="4" w:space="0" w:color="auto"/>
                  </w:tcBorders>
                </w:tcPr>
                <w:p w14:paraId="4F7FCCC6" w14:textId="77777777" w:rsidR="0086295C" w:rsidRPr="008E42C5" w:rsidRDefault="0086295C" w:rsidP="0086295C">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vAlign w:val="center"/>
                </w:tcPr>
                <w:p w14:paraId="74DF9C72" w14:textId="77777777" w:rsidR="0086295C" w:rsidRPr="008E42C5" w:rsidRDefault="006E2B79" w:rsidP="0086295C">
                  <w:pPr>
                    <w:rPr>
                      <w:rFonts w:ascii="Garamond" w:hAnsi="Garamond" w:cs="Calibri"/>
                      <w:sz w:val="18"/>
                      <w:szCs w:val="18"/>
                    </w:rPr>
                  </w:pPr>
                  <w:r>
                    <w:rPr>
                      <w:rFonts w:ascii="Garamond" w:hAnsi="Garamond" w:cs="Calibri"/>
                      <w:sz w:val="18"/>
                      <w:szCs w:val="18"/>
                    </w:rPr>
                    <w:t>Il bando</w:t>
                  </w:r>
                  <w:r w:rsidR="0086295C" w:rsidRPr="0086295C">
                    <w:rPr>
                      <w:rFonts w:ascii="Garamond" w:hAnsi="Garamond" w:cs="Calibri"/>
                      <w:sz w:val="18"/>
                      <w:szCs w:val="18"/>
                    </w:rPr>
                    <w:t xml:space="preserve"> specifica che ogni eventuale modifica o integrazione al</w:t>
                  </w:r>
                  <w:r>
                    <w:rPr>
                      <w:rFonts w:ascii="Garamond" w:hAnsi="Garamond" w:cs="Calibri"/>
                      <w:sz w:val="18"/>
                      <w:szCs w:val="18"/>
                    </w:rPr>
                    <w:t xml:space="preserve"> bando</w:t>
                  </w:r>
                  <w:r w:rsidR="0086295C" w:rsidRPr="0086295C">
                    <w:rPr>
                      <w:rFonts w:ascii="Garamond" w:hAnsi="Garamond" w:cs="Calibri"/>
                      <w:sz w:val="18"/>
                      <w:szCs w:val="18"/>
                    </w:rPr>
                    <w:t xml:space="preserve"> dovrà essere pubblicata sul sito web dell’Amministrazione Responsabile dell’Investimento e i proponenti saranno tenuti ad attenersi alle eventuali modifiche pubblicate</w:t>
                  </w:r>
                </w:p>
              </w:tc>
              <w:tc>
                <w:tcPr>
                  <w:tcW w:w="425" w:type="dxa"/>
                  <w:tcBorders>
                    <w:top w:val="single" w:sz="4" w:space="0" w:color="auto"/>
                    <w:left w:val="single" w:sz="4" w:space="0" w:color="auto"/>
                    <w:bottom w:val="single" w:sz="4" w:space="0" w:color="auto"/>
                    <w:right w:val="single" w:sz="4" w:space="0" w:color="auto"/>
                  </w:tcBorders>
                  <w:vAlign w:val="center"/>
                </w:tcPr>
                <w:p w14:paraId="4181BD6C"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294CA364" w14:textId="77777777" w:rsidR="0086295C" w:rsidRPr="008E42C5" w:rsidRDefault="0086295C"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7C24EDEB" w14:textId="77777777" w:rsidR="0086295C" w:rsidRPr="008E42C5" w:rsidRDefault="0086295C" w:rsidP="0086295C">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2FC85239" w14:textId="77777777" w:rsidR="0086295C" w:rsidRPr="008E42C5" w:rsidRDefault="0086295C" w:rsidP="0086295C">
                  <w:pPr>
                    <w:rPr>
                      <w:rFonts w:ascii="Garamond" w:hAnsi="Garamond" w:cs="Calibri"/>
                      <w:sz w:val="18"/>
                      <w:szCs w:val="18"/>
                    </w:rPr>
                  </w:pPr>
                </w:p>
              </w:tc>
            </w:tr>
            <w:tr w:rsidR="0086295C" w:rsidRPr="008E42C5" w14:paraId="206E4F3E" w14:textId="77777777" w:rsidTr="008E0D22">
              <w:tc>
                <w:tcPr>
                  <w:tcW w:w="236" w:type="dxa"/>
                  <w:tcBorders>
                    <w:top w:val="single" w:sz="4" w:space="0" w:color="auto"/>
                    <w:left w:val="single" w:sz="4" w:space="0" w:color="auto"/>
                    <w:bottom w:val="single" w:sz="4" w:space="0" w:color="auto"/>
                    <w:right w:val="single" w:sz="4" w:space="0" w:color="auto"/>
                  </w:tcBorders>
                </w:tcPr>
                <w:p w14:paraId="345550C2" w14:textId="77777777" w:rsidR="0086295C" w:rsidRPr="008E42C5" w:rsidRDefault="0086295C" w:rsidP="0086295C">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vAlign w:val="center"/>
                </w:tcPr>
                <w:p w14:paraId="4807F4D3" w14:textId="77777777" w:rsidR="0086295C" w:rsidRPr="008E42C5" w:rsidRDefault="006E2B79" w:rsidP="0086295C">
                  <w:pPr>
                    <w:rPr>
                      <w:rFonts w:ascii="Garamond" w:hAnsi="Garamond" w:cs="Calibri"/>
                      <w:sz w:val="18"/>
                      <w:szCs w:val="18"/>
                    </w:rPr>
                  </w:pPr>
                  <w:r>
                    <w:rPr>
                      <w:rFonts w:ascii="Garamond" w:hAnsi="Garamond" w:cs="Calibri"/>
                      <w:sz w:val="18"/>
                      <w:szCs w:val="18"/>
                    </w:rPr>
                    <w:t>Il bando</w:t>
                  </w:r>
                  <w:r w:rsidR="0086295C" w:rsidRPr="0086295C">
                    <w:rPr>
                      <w:rFonts w:ascii="Garamond" w:hAnsi="Garamond" w:cs="Calibri"/>
                      <w:sz w:val="18"/>
                      <w:szCs w:val="18"/>
                    </w:rPr>
                    <w:t xml:space="preserve"> specifica ai proponenti di attenersi alle modifiche previste e comunicate dall’Amministrazione titolare e/o dal Soggetto attuatore/esecutore; </w:t>
                  </w:r>
                </w:p>
              </w:tc>
              <w:tc>
                <w:tcPr>
                  <w:tcW w:w="425" w:type="dxa"/>
                  <w:tcBorders>
                    <w:top w:val="single" w:sz="4" w:space="0" w:color="auto"/>
                    <w:left w:val="single" w:sz="4" w:space="0" w:color="auto"/>
                    <w:bottom w:val="single" w:sz="4" w:space="0" w:color="auto"/>
                    <w:right w:val="single" w:sz="4" w:space="0" w:color="auto"/>
                  </w:tcBorders>
                  <w:vAlign w:val="center"/>
                </w:tcPr>
                <w:p w14:paraId="74480E07"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0B4F1869" w14:textId="77777777" w:rsidR="0086295C" w:rsidRPr="008E42C5" w:rsidRDefault="0086295C"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74681CFA" w14:textId="77777777" w:rsidR="0086295C" w:rsidRPr="008E42C5" w:rsidRDefault="0086295C" w:rsidP="0086295C">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592CA2CC" w14:textId="77777777" w:rsidR="0086295C" w:rsidRPr="008E42C5" w:rsidRDefault="0086295C" w:rsidP="0086295C">
                  <w:pPr>
                    <w:rPr>
                      <w:rFonts w:ascii="Garamond" w:hAnsi="Garamond" w:cs="Calibri"/>
                      <w:sz w:val="18"/>
                      <w:szCs w:val="18"/>
                    </w:rPr>
                  </w:pPr>
                </w:p>
              </w:tc>
            </w:tr>
            <w:tr w:rsidR="0086295C" w:rsidRPr="008E42C5" w14:paraId="4AA9A9CE" w14:textId="77777777" w:rsidTr="008E0D22">
              <w:tc>
                <w:tcPr>
                  <w:tcW w:w="236" w:type="dxa"/>
                  <w:tcBorders>
                    <w:top w:val="single" w:sz="4" w:space="0" w:color="auto"/>
                    <w:left w:val="single" w:sz="4" w:space="0" w:color="auto"/>
                    <w:bottom w:val="single" w:sz="4" w:space="0" w:color="auto"/>
                    <w:right w:val="single" w:sz="4" w:space="0" w:color="auto"/>
                  </w:tcBorders>
                </w:tcPr>
                <w:p w14:paraId="42E2BCEA" w14:textId="77777777" w:rsidR="0086295C" w:rsidRPr="008E42C5" w:rsidRDefault="0086295C" w:rsidP="0086295C">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vAlign w:val="center"/>
                </w:tcPr>
                <w:p w14:paraId="0F762A1D" w14:textId="77777777" w:rsidR="0086295C" w:rsidRPr="008E42C5" w:rsidRDefault="0086295C" w:rsidP="0086295C">
                  <w:pPr>
                    <w:rPr>
                      <w:rFonts w:ascii="Garamond" w:hAnsi="Garamond" w:cs="Calibri"/>
                      <w:sz w:val="18"/>
                      <w:szCs w:val="18"/>
                    </w:rPr>
                  </w:pPr>
                  <w:r w:rsidRPr="0086295C">
                    <w:rPr>
                      <w:rFonts w:ascii="Garamond" w:hAnsi="Garamond" w:cs="Calibri"/>
                      <w:sz w:val="18"/>
                      <w:szCs w:val="18"/>
                    </w:rPr>
                    <w:t>Vengono indicate le tempistiche da fornire ai proponenti in presenza di modifiche connesse alla richiesta di documentazione integrativa (prevedendo, eventualmente, lo slittamento dei termini di chiusura del procedimento</w:t>
                  </w:r>
                </w:p>
              </w:tc>
              <w:tc>
                <w:tcPr>
                  <w:tcW w:w="425" w:type="dxa"/>
                  <w:tcBorders>
                    <w:top w:val="single" w:sz="4" w:space="0" w:color="auto"/>
                    <w:left w:val="single" w:sz="4" w:space="0" w:color="auto"/>
                    <w:bottom w:val="single" w:sz="4" w:space="0" w:color="auto"/>
                    <w:right w:val="single" w:sz="4" w:space="0" w:color="auto"/>
                  </w:tcBorders>
                  <w:vAlign w:val="center"/>
                </w:tcPr>
                <w:p w14:paraId="433A4A7D" w14:textId="77777777" w:rsidR="0086295C" w:rsidRPr="008E42C5" w:rsidRDefault="0086295C"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2E4880D7" w14:textId="77777777" w:rsidR="0086295C" w:rsidRPr="008E42C5" w:rsidRDefault="0086295C"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2E83935F" w14:textId="77777777" w:rsidR="0086295C" w:rsidRPr="008E42C5" w:rsidRDefault="0086295C" w:rsidP="0086295C">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08B96022" w14:textId="77777777" w:rsidR="0086295C" w:rsidRPr="008E42C5" w:rsidRDefault="0086295C" w:rsidP="0086295C">
                  <w:pPr>
                    <w:rPr>
                      <w:rFonts w:ascii="Garamond" w:hAnsi="Garamond" w:cs="Calibri"/>
                      <w:sz w:val="18"/>
                      <w:szCs w:val="18"/>
                    </w:rPr>
                  </w:pPr>
                </w:p>
              </w:tc>
            </w:tr>
            <w:tr w:rsidR="003A1D6E" w:rsidRPr="008E42C5" w14:paraId="106AC145" w14:textId="77777777" w:rsidTr="008E0D22">
              <w:tc>
                <w:tcPr>
                  <w:tcW w:w="9422"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69E4192D" w14:textId="77777777" w:rsidR="003A1D6E" w:rsidRPr="008E42C5" w:rsidRDefault="003A1D6E" w:rsidP="003A1D6E">
                  <w:pPr>
                    <w:jc w:val="center"/>
                    <w:rPr>
                      <w:rFonts w:ascii="Garamond" w:hAnsi="Garamond" w:cs="Calibri"/>
                      <w:sz w:val="18"/>
                      <w:szCs w:val="18"/>
                    </w:rPr>
                  </w:pPr>
                  <w:r>
                    <w:rPr>
                      <w:rFonts w:ascii="Garamond" w:hAnsi="Garamond" w:cs="Calibri"/>
                      <w:sz w:val="18"/>
                      <w:szCs w:val="18"/>
                    </w:rPr>
                    <w:t>SEZIONE 16 Modifiche/variazioni del progetto</w:t>
                  </w:r>
                </w:p>
              </w:tc>
              <w:tc>
                <w:tcPr>
                  <w:tcW w:w="1487" w:type="dxa"/>
                  <w:gridSpan w:val="2"/>
                  <w:tcBorders>
                    <w:top w:val="single" w:sz="4" w:space="0" w:color="auto"/>
                    <w:left w:val="single" w:sz="4" w:space="0" w:color="auto"/>
                    <w:bottom w:val="single" w:sz="4" w:space="0" w:color="auto"/>
                    <w:right w:val="single" w:sz="4" w:space="0" w:color="auto"/>
                  </w:tcBorders>
                </w:tcPr>
                <w:p w14:paraId="6EA6CF47" w14:textId="77777777" w:rsidR="003A1D6E" w:rsidRPr="008E42C5" w:rsidRDefault="003A1D6E" w:rsidP="0086295C">
                  <w:pPr>
                    <w:rPr>
                      <w:rFonts w:ascii="Garamond" w:hAnsi="Garamond" w:cs="Calibri"/>
                      <w:sz w:val="18"/>
                      <w:szCs w:val="18"/>
                    </w:rPr>
                  </w:pPr>
                </w:p>
              </w:tc>
            </w:tr>
            <w:tr w:rsidR="00747F75" w:rsidRPr="008E42C5" w14:paraId="516C318F" w14:textId="77777777" w:rsidTr="008E0D22">
              <w:tc>
                <w:tcPr>
                  <w:tcW w:w="236" w:type="dxa"/>
                  <w:tcBorders>
                    <w:top w:val="single" w:sz="4" w:space="0" w:color="auto"/>
                    <w:left w:val="single" w:sz="4" w:space="0" w:color="auto"/>
                    <w:bottom w:val="single" w:sz="4" w:space="0" w:color="auto"/>
                    <w:right w:val="single" w:sz="4" w:space="0" w:color="auto"/>
                  </w:tcBorders>
                </w:tcPr>
                <w:p w14:paraId="6A852BE3" w14:textId="77777777" w:rsidR="00747F75" w:rsidRPr="008E42C5" w:rsidRDefault="00747F75" w:rsidP="00747F75">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vAlign w:val="center"/>
                </w:tcPr>
                <w:p w14:paraId="11F189AC" w14:textId="77777777" w:rsidR="00747F75" w:rsidRPr="008E42C5" w:rsidRDefault="00747F75" w:rsidP="00747F75">
                  <w:pPr>
                    <w:rPr>
                      <w:rFonts w:ascii="Garamond" w:hAnsi="Garamond" w:cs="Calibri"/>
                      <w:sz w:val="18"/>
                      <w:szCs w:val="18"/>
                    </w:rPr>
                  </w:pPr>
                  <w:r w:rsidRPr="00747F75">
                    <w:rPr>
                      <w:rFonts w:ascii="Garamond" w:hAnsi="Garamond" w:cs="Calibri"/>
                      <w:sz w:val="18"/>
                      <w:szCs w:val="18"/>
                    </w:rPr>
                    <w:t>Nel caso di eventuali richieste di modifica da apportare al progetto va indicato che il soggetto esecutore deve presentare formale richiesta alla Regione/Provincia Autonoma che verificherà e valuterà l’ammissibilità/legittimità in ragione dei seguenti vincoli/condizioni: a) garanzia delle finalità, degli obiettivi, e dei risultati attesi previsti dal</w:t>
                  </w:r>
                  <w:r w:rsidR="006E2B79">
                    <w:rPr>
                      <w:rFonts w:ascii="Garamond" w:hAnsi="Garamond" w:cs="Calibri"/>
                      <w:sz w:val="18"/>
                      <w:szCs w:val="18"/>
                    </w:rPr>
                    <w:t xml:space="preserve"> bando</w:t>
                  </w:r>
                  <w:r w:rsidRPr="00747F75">
                    <w:rPr>
                      <w:rFonts w:ascii="Garamond" w:hAnsi="Garamond" w:cs="Calibri"/>
                      <w:sz w:val="18"/>
                      <w:szCs w:val="18"/>
                    </w:rPr>
                    <w:t xml:space="preserve">; b) conferma delle previsioni inerenti ai target e alle milestone che non </w:t>
                  </w:r>
                  <w:r w:rsidRPr="00747F75">
                    <w:rPr>
                      <w:rFonts w:ascii="Garamond" w:hAnsi="Garamond" w:cs="Calibri"/>
                      <w:sz w:val="18"/>
                      <w:szCs w:val="18"/>
                    </w:rPr>
                    <w:lastRenderedPageBreak/>
                    <w:t>possono in alcuna ipotesi essere oggetto di modifica</w:t>
                  </w:r>
                  <w:r w:rsidR="00FE0392">
                    <w:rPr>
                      <w:rFonts w:ascii="Garamond" w:hAnsi="Garamond" w:cs="Calibri"/>
                      <w:sz w:val="18"/>
                      <w:szCs w:val="18"/>
                    </w:rPr>
                    <w:t>;</w:t>
                  </w:r>
                  <w:r w:rsidRPr="00747F75">
                    <w:rPr>
                      <w:rFonts w:ascii="Garamond" w:hAnsi="Garamond" w:cs="Calibri"/>
                      <w:sz w:val="18"/>
                      <w:szCs w:val="18"/>
                    </w:rPr>
                    <w:t xml:space="preserve"> </w:t>
                  </w:r>
                  <w:r w:rsidRPr="00FE0392">
                    <w:rPr>
                      <w:rFonts w:ascii="Garamond" w:hAnsi="Garamond" w:cs="Calibri"/>
                      <w:sz w:val="18"/>
                      <w:szCs w:val="18"/>
                    </w:rPr>
                    <w:t>c) conferma che la variazione non deve comportare una modifica sostanziale della tipologia/natura dell’intervento o progetto interessato</w:t>
                  </w:r>
                  <w:r w:rsidR="00E77789" w:rsidRPr="00FE0392">
                    <w:rPr>
                      <w:rFonts w:ascii="Garamond" w:hAnsi="Garamond" w:cs="Calibri"/>
                      <w:sz w:val="18"/>
                      <w:szCs w:val="18"/>
                    </w:rPr>
                    <w:t xml:space="preserve"> tale da pregiudicare il completamento dell’attività inserita nella allegato E al Piano di potenziamento</w:t>
                  </w:r>
                  <w:r w:rsidR="00FE0392" w:rsidRPr="00FE0392">
                    <w:rPr>
                      <w:rFonts w:ascii="Garamond" w:hAnsi="Garamond" w:cs="Calibri"/>
                      <w:sz w:val="18"/>
                      <w:szCs w:val="18"/>
                    </w:rPr>
                    <w:t xml:space="preserve"> (salva modifica del relativo piano previa approvazione da parte di MLPS)</w:t>
                  </w:r>
                  <w:r w:rsidR="00E77789">
                    <w:rPr>
                      <w:rFonts w:ascii="Garamond" w:hAnsi="Garamond" w:cs="Calibri"/>
                      <w:sz w:val="18"/>
                      <w:szCs w:val="18"/>
                    </w:rPr>
                    <w:t xml:space="preserve"> </w:t>
                  </w:r>
                </w:p>
              </w:tc>
              <w:tc>
                <w:tcPr>
                  <w:tcW w:w="425" w:type="dxa"/>
                  <w:tcBorders>
                    <w:top w:val="single" w:sz="4" w:space="0" w:color="auto"/>
                    <w:left w:val="single" w:sz="4" w:space="0" w:color="auto"/>
                    <w:bottom w:val="single" w:sz="4" w:space="0" w:color="auto"/>
                    <w:right w:val="single" w:sz="4" w:space="0" w:color="auto"/>
                  </w:tcBorders>
                  <w:vAlign w:val="center"/>
                </w:tcPr>
                <w:p w14:paraId="7A3B35AA" w14:textId="77777777" w:rsidR="00747F75" w:rsidRPr="008E42C5" w:rsidRDefault="00747F75"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4C86C513" w14:textId="77777777" w:rsidR="00747F75" w:rsidRPr="008E42C5" w:rsidRDefault="00747F75"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69434FBA" w14:textId="77777777" w:rsidR="00747F75" w:rsidRPr="008E42C5" w:rsidRDefault="00747F75" w:rsidP="00747F75">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56568D01" w14:textId="77777777" w:rsidR="00747F75" w:rsidRPr="008E42C5" w:rsidRDefault="00747F75" w:rsidP="00747F75">
                  <w:pPr>
                    <w:rPr>
                      <w:rFonts w:ascii="Garamond" w:hAnsi="Garamond" w:cs="Calibri"/>
                      <w:sz w:val="18"/>
                      <w:szCs w:val="18"/>
                    </w:rPr>
                  </w:pPr>
                </w:p>
              </w:tc>
            </w:tr>
            <w:tr w:rsidR="00747F75" w:rsidRPr="008E42C5" w14:paraId="79D1A4FE" w14:textId="77777777" w:rsidTr="008E0D22">
              <w:tc>
                <w:tcPr>
                  <w:tcW w:w="236" w:type="dxa"/>
                  <w:tcBorders>
                    <w:top w:val="single" w:sz="4" w:space="0" w:color="auto"/>
                    <w:left w:val="single" w:sz="4" w:space="0" w:color="auto"/>
                    <w:bottom w:val="single" w:sz="4" w:space="0" w:color="auto"/>
                    <w:right w:val="single" w:sz="4" w:space="0" w:color="auto"/>
                  </w:tcBorders>
                </w:tcPr>
                <w:p w14:paraId="3EB61EC1" w14:textId="77777777" w:rsidR="00747F75" w:rsidRPr="008E42C5" w:rsidRDefault="00747F75" w:rsidP="00747F75">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vAlign w:val="center"/>
                </w:tcPr>
                <w:p w14:paraId="6BC6A9DA" w14:textId="77777777" w:rsidR="00747F75" w:rsidRPr="008E42C5" w:rsidRDefault="00FE0392" w:rsidP="00747F75">
                  <w:pPr>
                    <w:rPr>
                      <w:rFonts w:ascii="Garamond" w:hAnsi="Garamond" w:cs="Calibri"/>
                      <w:sz w:val="18"/>
                      <w:szCs w:val="18"/>
                    </w:rPr>
                  </w:pPr>
                  <w:r w:rsidRPr="00747F75">
                    <w:rPr>
                      <w:rFonts w:ascii="Garamond" w:hAnsi="Garamond" w:cs="Calibri"/>
                      <w:sz w:val="18"/>
                      <w:szCs w:val="18"/>
                    </w:rPr>
                    <w:t>È</w:t>
                  </w:r>
                  <w:r w:rsidR="00747F75" w:rsidRPr="00747F75">
                    <w:rPr>
                      <w:rFonts w:ascii="Garamond" w:hAnsi="Garamond" w:cs="Calibri"/>
                      <w:sz w:val="18"/>
                      <w:szCs w:val="18"/>
                    </w:rPr>
                    <w:t xml:space="preserve"> esplicitata la documentazione da produrre nel caso di variazione della proposta progettuale (es. richiesta di rimodulazione progettuale, scheda progettuale rimodulata)</w:t>
                  </w:r>
                </w:p>
              </w:tc>
              <w:tc>
                <w:tcPr>
                  <w:tcW w:w="425" w:type="dxa"/>
                  <w:tcBorders>
                    <w:top w:val="single" w:sz="4" w:space="0" w:color="auto"/>
                    <w:left w:val="single" w:sz="4" w:space="0" w:color="auto"/>
                    <w:bottom w:val="single" w:sz="4" w:space="0" w:color="auto"/>
                    <w:right w:val="single" w:sz="4" w:space="0" w:color="auto"/>
                  </w:tcBorders>
                  <w:vAlign w:val="center"/>
                </w:tcPr>
                <w:p w14:paraId="3F6F04EF" w14:textId="77777777" w:rsidR="00747F75" w:rsidRPr="008E42C5" w:rsidRDefault="00747F75"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211D1EAA" w14:textId="77777777" w:rsidR="00747F75" w:rsidRPr="008E42C5" w:rsidRDefault="00747F75"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752E316D" w14:textId="77777777" w:rsidR="00747F75" w:rsidRPr="008E42C5" w:rsidRDefault="00747F75" w:rsidP="00747F75">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082B225B" w14:textId="77777777" w:rsidR="00747F75" w:rsidRPr="008E42C5" w:rsidRDefault="00747F75" w:rsidP="00747F75">
                  <w:pPr>
                    <w:rPr>
                      <w:rFonts w:ascii="Garamond" w:hAnsi="Garamond" w:cs="Calibri"/>
                      <w:sz w:val="18"/>
                      <w:szCs w:val="18"/>
                    </w:rPr>
                  </w:pPr>
                </w:p>
              </w:tc>
            </w:tr>
            <w:tr w:rsidR="003A1D6E" w:rsidRPr="008E42C5" w14:paraId="7A33771F" w14:textId="77777777" w:rsidTr="008E0D22">
              <w:tc>
                <w:tcPr>
                  <w:tcW w:w="9422"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AB39D5B" w14:textId="77777777" w:rsidR="003A1D6E" w:rsidRPr="008E42C5" w:rsidRDefault="003A1D6E" w:rsidP="003A1D6E">
                  <w:pPr>
                    <w:jc w:val="center"/>
                    <w:rPr>
                      <w:rFonts w:ascii="Garamond" w:hAnsi="Garamond" w:cs="Calibri"/>
                      <w:sz w:val="18"/>
                      <w:szCs w:val="18"/>
                    </w:rPr>
                  </w:pPr>
                  <w:r>
                    <w:rPr>
                      <w:rFonts w:ascii="Garamond" w:hAnsi="Garamond" w:cs="Calibri"/>
                      <w:sz w:val="18"/>
                      <w:szCs w:val="18"/>
                    </w:rPr>
                    <w:t>SEZIONE 17 Responsabile del</w:t>
                  </w:r>
                  <w:r w:rsidR="006E2B79">
                    <w:rPr>
                      <w:rFonts w:ascii="Garamond" w:hAnsi="Garamond" w:cs="Calibri"/>
                      <w:sz w:val="18"/>
                      <w:szCs w:val="18"/>
                    </w:rPr>
                    <w:t xml:space="preserve"> bando</w:t>
                  </w:r>
                </w:p>
              </w:tc>
              <w:tc>
                <w:tcPr>
                  <w:tcW w:w="1487" w:type="dxa"/>
                  <w:gridSpan w:val="2"/>
                  <w:tcBorders>
                    <w:top w:val="single" w:sz="4" w:space="0" w:color="auto"/>
                    <w:left w:val="single" w:sz="4" w:space="0" w:color="auto"/>
                    <w:bottom w:val="single" w:sz="4" w:space="0" w:color="auto"/>
                    <w:right w:val="single" w:sz="4" w:space="0" w:color="auto"/>
                  </w:tcBorders>
                </w:tcPr>
                <w:p w14:paraId="57A89A47" w14:textId="77777777" w:rsidR="003A1D6E" w:rsidRPr="008E42C5" w:rsidRDefault="003A1D6E" w:rsidP="00747F75">
                  <w:pPr>
                    <w:rPr>
                      <w:rFonts w:ascii="Garamond" w:hAnsi="Garamond" w:cs="Calibri"/>
                      <w:sz w:val="18"/>
                      <w:szCs w:val="18"/>
                    </w:rPr>
                  </w:pPr>
                </w:p>
              </w:tc>
            </w:tr>
            <w:tr w:rsidR="00747F75" w:rsidRPr="008E42C5" w14:paraId="658765D1" w14:textId="77777777" w:rsidTr="008E0D22">
              <w:tc>
                <w:tcPr>
                  <w:tcW w:w="236" w:type="dxa"/>
                  <w:tcBorders>
                    <w:top w:val="single" w:sz="4" w:space="0" w:color="auto"/>
                    <w:left w:val="single" w:sz="4" w:space="0" w:color="auto"/>
                    <w:bottom w:val="single" w:sz="4" w:space="0" w:color="auto"/>
                    <w:right w:val="single" w:sz="4" w:space="0" w:color="auto"/>
                  </w:tcBorders>
                </w:tcPr>
                <w:p w14:paraId="236DDE98" w14:textId="77777777" w:rsidR="00747F75" w:rsidRPr="008E42C5" w:rsidRDefault="00747F75" w:rsidP="00747F75">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vAlign w:val="center"/>
                </w:tcPr>
                <w:p w14:paraId="49012A49" w14:textId="77777777" w:rsidR="00747F75" w:rsidRPr="008E42C5" w:rsidRDefault="00747F75" w:rsidP="00747F75">
                  <w:pPr>
                    <w:rPr>
                      <w:rFonts w:ascii="Garamond" w:hAnsi="Garamond" w:cs="Calibri"/>
                      <w:sz w:val="18"/>
                      <w:szCs w:val="18"/>
                    </w:rPr>
                  </w:pPr>
                  <w:r w:rsidRPr="00747F75">
                    <w:rPr>
                      <w:rFonts w:ascii="Garamond" w:hAnsi="Garamond" w:cs="Calibri"/>
                      <w:sz w:val="18"/>
                      <w:szCs w:val="18"/>
                    </w:rPr>
                    <w:t>Indicazione del soggetto responsabile del procedimento.</w:t>
                  </w:r>
                </w:p>
              </w:tc>
              <w:tc>
                <w:tcPr>
                  <w:tcW w:w="425" w:type="dxa"/>
                  <w:tcBorders>
                    <w:top w:val="single" w:sz="4" w:space="0" w:color="auto"/>
                    <w:left w:val="single" w:sz="4" w:space="0" w:color="auto"/>
                    <w:bottom w:val="single" w:sz="4" w:space="0" w:color="auto"/>
                    <w:right w:val="single" w:sz="4" w:space="0" w:color="auto"/>
                  </w:tcBorders>
                  <w:vAlign w:val="center"/>
                </w:tcPr>
                <w:p w14:paraId="4CC00DC8" w14:textId="77777777" w:rsidR="00747F75" w:rsidRPr="008E42C5" w:rsidRDefault="00747F75"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7EDD94A2" w14:textId="77777777" w:rsidR="00747F75" w:rsidRPr="008E42C5" w:rsidRDefault="00747F75"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159C0909" w14:textId="77777777" w:rsidR="00747F75" w:rsidRPr="008E42C5" w:rsidRDefault="00747F75" w:rsidP="00747F75">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1E134D41" w14:textId="77777777" w:rsidR="00747F75" w:rsidRPr="008E42C5" w:rsidRDefault="00747F75" w:rsidP="00747F75">
                  <w:pPr>
                    <w:rPr>
                      <w:rFonts w:ascii="Garamond" w:hAnsi="Garamond" w:cs="Calibri"/>
                      <w:sz w:val="18"/>
                      <w:szCs w:val="18"/>
                    </w:rPr>
                  </w:pPr>
                </w:p>
              </w:tc>
            </w:tr>
            <w:tr w:rsidR="00747F75" w:rsidRPr="008E42C5" w14:paraId="7BCE598B" w14:textId="77777777" w:rsidTr="008E0D22">
              <w:tc>
                <w:tcPr>
                  <w:tcW w:w="236" w:type="dxa"/>
                  <w:tcBorders>
                    <w:top w:val="single" w:sz="4" w:space="0" w:color="auto"/>
                    <w:left w:val="single" w:sz="4" w:space="0" w:color="auto"/>
                    <w:bottom w:val="single" w:sz="4" w:space="0" w:color="auto"/>
                    <w:right w:val="single" w:sz="4" w:space="0" w:color="auto"/>
                  </w:tcBorders>
                </w:tcPr>
                <w:p w14:paraId="1659ED67" w14:textId="77777777" w:rsidR="00747F75" w:rsidRPr="008E42C5" w:rsidRDefault="00747F75" w:rsidP="00747F75">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vAlign w:val="center"/>
                </w:tcPr>
                <w:p w14:paraId="12F5402B" w14:textId="77777777" w:rsidR="00747F75" w:rsidRPr="008E42C5" w:rsidRDefault="00FE0392" w:rsidP="00747F75">
                  <w:pPr>
                    <w:rPr>
                      <w:rFonts w:ascii="Garamond" w:hAnsi="Garamond" w:cs="Calibri"/>
                      <w:sz w:val="18"/>
                      <w:szCs w:val="18"/>
                    </w:rPr>
                  </w:pPr>
                  <w:r w:rsidRPr="00747F75">
                    <w:rPr>
                      <w:rFonts w:ascii="Garamond" w:hAnsi="Garamond" w:cs="Calibri"/>
                      <w:sz w:val="18"/>
                      <w:szCs w:val="18"/>
                    </w:rPr>
                    <w:t>È</w:t>
                  </w:r>
                  <w:r w:rsidR="00747F75" w:rsidRPr="00747F75">
                    <w:rPr>
                      <w:rFonts w:ascii="Garamond" w:hAnsi="Garamond" w:cs="Calibri"/>
                      <w:sz w:val="18"/>
                      <w:szCs w:val="18"/>
                    </w:rPr>
                    <w:t xml:space="preserve"> comunicata la procedura ai fini della gestione di domande di chiarimento in merito al</w:t>
                  </w:r>
                  <w:r w:rsidR="006E2B79">
                    <w:rPr>
                      <w:rFonts w:ascii="Garamond" w:hAnsi="Garamond" w:cs="Calibri"/>
                      <w:sz w:val="18"/>
                      <w:szCs w:val="18"/>
                    </w:rPr>
                    <w:t xml:space="preserve"> bando</w:t>
                  </w:r>
                </w:p>
              </w:tc>
              <w:tc>
                <w:tcPr>
                  <w:tcW w:w="425" w:type="dxa"/>
                  <w:tcBorders>
                    <w:top w:val="single" w:sz="4" w:space="0" w:color="auto"/>
                    <w:left w:val="single" w:sz="4" w:space="0" w:color="auto"/>
                    <w:bottom w:val="single" w:sz="4" w:space="0" w:color="auto"/>
                    <w:right w:val="single" w:sz="4" w:space="0" w:color="auto"/>
                  </w:tcBorders>
                  <w:vAlign w:val="center"/>
                </w:tcPr>
                <w:p w14:paraId="65AB6A7D" w14:textId="77777777" w:rsidR="00747F75" w:rsidRPr="008E42C5" w:rsidRDefault="00747F75"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7C213870" w14:textId="77777777" w:rsidR="00747F75" w:rsidRPr="008E42C5" w:rsidRDefault="00747F75"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217F2AA2" w14:textId="77777777" w:rsidR="00747F75" w:rsidRPr="008E42C5" w:rsidRDefault="00747F75" w:rsidP="00747F75">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26934BC4" w14:textId="77777777" w:rsidR="00747F75" w:rsidRPr="008E42C5" w:rsidRDefault="00747F75" w:rsidP="00747F75">
                  <w:pPr>
                    <w:rPr>
                      <w:rFonts w:ascii="Garamond" w:hAnsi="Garamond" w:cs="Calibri"/>
                      <w:sz w:val="18"/>
                      <w:szCs w:val="18"/>
                    </w:rPr>
                  </w:pPr>
                </w:p>
              </w:tc>
            </w:tr>
            <w:tr w:rsidR="003A1D6E" w:rsidRPr="008E42C5" w14:paraId="45BE8929" w14:textId="77777777" w:rsidTr="008E0D22">
              <w:tc>
                <w:tcPr>
                  <w:tcW w:w="9422"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364E244E" w14:textId="77777777" w:rsidR="003A1D6E" w:rsidRPr="008E42C5" w:rsidRDefault="003A1D6E" w:rsidP="003A1D6E">
                  <w:pPr>
                    <w:jc w:val="center"/>
                    <w:rPr>
                      <w:rFonts w:ascii="Garamond" w:hAnsi="Garamond" w:cs="Calibri"/>
                      <w:sz w:val="18"/>
                      <w:szCs w:val="18"/>
                    </w:rPr>
                  </w:pPr>
                  <w:r>
                    <w:rPr>
                      <w:rFonts w:ascii="Garamond" w:hAnsi="Garamond" w:cs="Calibri"/>
                      <w:sz w:val="18"/>
                      <w:szCs w:val="18"/>
                    </w:rPr>
                    <w:t>SEZIONE 18 Tutela della privacy</w:t>
                  </w:r>
                </w:p>
              </w:tc>
              <w:tc>
                <w:tcPr>
                  <w:tcW w:w="1487" w:type="dxa"/>
                  <w:gridSpan w:val="2"/>
                  <w:tcBorders>
                    <w:top w:val="single" w:sz="4" w:space="0" w:color="auto"/>
                    <w:left w:val="single" w:sz="4" w:space="0" w:color="auto"/>
                    <w:bottom w:val="single" w:sz="4" w:space="0" w:color="auto"/>
                    <w:right w:val="single" w:sz="4" w:space="0" w:color="auto"/>
                  </w:tcBorders>
                </w:tcPr>
                <w:p w14:paraId="6ED39315" w14:textId="77777777" w:rsidR="003A1D6E" w:rsidRPr="008E42C5" w:rsidRDefault="003A1D6E" w:rsidP="00747F75">
                  <w:pPr>
                    <w:rPr>
                      <w:rFonts w:ascii="Garamond" w:hAnsi="Garamond" w:cs="Calibri"/>
                      <w:sz w:val="18"/>
                      <w:szCs w:val="18"/>
                    </w:rPr>
                  </w:pPr>
                </w:p>
              </w:tc>
            </w:tr>
            <w:tr w:rsidR="00747F75" w:rsidRPr="008E42C5" w14:paraId="7FB3BCD3" w14:textId="77777777" w:rsidTr="008E0D22">
              <w:tc>
                <w:tcPr>
                  <w:tcW w:w="236" w:type="dxa"/>
                  <w:tcBorders>
                    <w:top w:val="single" w:sz="4" w:space="0" w:color="auto"/>
                    <w:left w:val="single" w:sz="4" w:space="0" w:color="auto"/>
                    <w:bottom w:val="single" w:sz="4" w:space="0" w:color="auto"/>
                    <w:right w:val="single" w:sz="4" w:space="0" w:color="auto"/>
                  </w:tcBorders>
                </w:tcPr>
                <w:p w14:paraId="39A0BF8A" w14:textId="77777777" w:rsidR="00747F75" w:rsidRPr="008E42C5" w:rsidRDefault="00747F75" w:rsidP="00747F75">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vAlign w:val="center"/>
                </w:tcPr>
                <w:p w14:paraId="66E0DC35" w14:textId="77777777" w:rsidR="00747F75" w:rsidRPr="008E42C5" w:rsidRDefault="006E2B79" w:rsidP="00747F75">
                  <w:pPr>
                    <w:rPr>
                      <w:rFonts w:ascii="Garamond" w:hAnsi="Garamond" w:cs="Calibri"/>
                      <w:sz w:val="18"/>
                      <w:szCs w:val="18"/>
                    </w:rPr>
                  </w:pPr>
                  <w:r>
                    <w:rPr>
                      <w:rFonts w:ascii="Garamond" w:hAnsi="Garamond" w:cs="Calibri"/>
                      <w:sz w:val="18"/>
                      <w:szCs w:val="18"/>
                    </w:rPr>
                    <w:t>Il bando</w:t>
                  </w:r>
                  <w:r w:rsidR="00747F75" w:rsidRPr="00747F75">
                    <w:rPr>
                      <w:rFonts w:ascii="Garamond" w:hAnsi="Garamond" w:cs="Calibri"/>
                      <w:sz w:val="18"/>
                      <w:szCs w:val="18"/>
                    </w:rPr>
                    <w:t xml:space="preserve"> specifica che tutti i dati personali saranno trattati nel rispetto del d.lgs. 196/2003 e s.m.i., nonché ai sensi della disciplina del Regolamento UE 2016/679 (G.D.P.R.) e s.m.i.  e secondo le disposizioni contenute nell’art. 22 del Regolamento UE 2021/241</w:t>
                  </w:r>
                </w:p>
              </w:tc>
              <w:tc>
                <w:tcPr>
                  <w:tcW w:w="425" w:type="dxa"/>
                  <w:tcBorders>
                    <w:top w:val="single" w:sz="4" w:space="0" w:color="auto"/>
                    <w:left w:val="single" w:sz="4" w:space="0" w:color="auto"/>
                    <w:bottom w:val="single" w:sz="4" w:space="0" w:color="auto"/>
                    <w:right w:val="single" w:sz="4" w:space="0" w:color="auto"/>
                  </w:tcBorders>
                  <w:vAlign w:val="center"/>
                </w:tcPr>
                <w:p w14:paraId="5B6CDD9B" w14:textId="77777777" w:rsidR="00747F75" w:rsidRPr="008E42C5" w:rsidRDefault="00747F75"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7A7E62EA" w14:textId="77777777" w:rsidR="00747F75" w:rsidRPr="008E42C5" w:rsidRDefault="00747F75"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5DA5A284" w14:textId="77777777" w:rsidR="00747F75" w:rsidRPr="008E42C5" w:rsidRDefault="00747F75" w:rsidP="00747F75">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3658975E" w14:textId="77777777" w:rsidR="00747F75" w:rsidRPr="008E42C5" w:rsidRDefault="00747F75" w:rsidP="00747F75">
                  <w:pPr>
                    <w:rPr>
                      <w:rFonts w:ascii="Garamond" w:hAnsi="Garamond" w:cs="Calibri"/>
                      <w:sz w:val="18"/>
                      <w:szCs w:val="18"/>
                    </w:rPr>
                  </w:pPr>
                </w:p>
              </w:tc>
            </w:tr>
            <w:tr w:rsidR="00747F75" w:rsidRPr="008E42C5" w14:paraId="30A77F9A" w14:textId="77777777" w:rsidTr="008E0D22">
              <w:tc>
                <w:tcPr>
                  <w:tcW w:w="236" w:type="dxa"/>
                  <w:tcBorders>
                    <w:top w:val="single" w:sz="4" w:space="0" w:color="auto"/>
                    <w:left w:val="single" w:sz="4" w:space="0" w:color="auto"/>
                    <w:bottom w:val="single" w:sz="4" w:space="0" w:color="auto"/>
                    <w:right w:val="single" w:sz="4" w:space="0" w:color="auto"/>
                  </w:tcBorders>
                </w:tcPr>
                <w:p w14:paraId="2D5FD607" w14:textId="77777777" w:rsidR="00747F75" w:rsidRPr="008E42C5" w:rsidRDefault="00747F75" w:rsidP="00747F75">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vAlign w:val="center"/>
                </w:tcPr>
                <w:p w14:paraId="50A28942" w14:textId="77777777" w:rsidR="00747F75" w:rsidRPr="008E42C5" w:rsidRDefault="00747F75" w:rsidP="00747F75">
                  <w:pPr>
                    <w:rPr>
                      <w:rFonts w:ascii="Garamond" w:hAnsi="Garamond" w:cs="Calibri"/>
                      <w:sz w:val="18"/>
                      <w:szCs w:val="18"/>
                    </w:rPr>
                  </w:pPr>
                  <w:r w:rsidRPr="00747F75">
                    <w:rPr>
                      <w:rFonts w:ascii="Garamond" w:hAnsi="Garamond" w:cs="Calibri"/>
                      <w:sz w:val="18"/>
                      <w:szCs w:val="18"/>
                    </w:rPr>
                    <w:t>Viene fatto riferimento, per il format da utilizzare, all'Allegato 2 della Circolare RGS n. 21 del 14 Ottobre 2021 - Allegato E</w:t>
                  </w:r>
                </w:p>
              </w:tc>
              <w:tc>
                <w:tcPr>
                  <w:tcW w:w="425" w:type="dxa"/>
                  <w:tcBorders>
                    <w:top w:val="single" w:sz="4" w:space="0" w:color="auto"/>
                    <w:left w:val="single" w:sz="4" w:space="0" w:color="auto"/>
                    <w:bottom w:val="single" w:sz="4" w:space="0" w:color="auto"/>
                    <w:right w:val="single" w:sz="4" w:space="0" w:color="auto"/>
                  </w:tcBorders>
                  <w:vAlign w:val="center"/>
                </w:tcPr>
                <w:p w14:paraId="06788418" w14:textId="77777777" w:rsidR="00747F75" w:rsidRPr="008E42C5" w:rsidRDefault="00747F75"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58703B66" w14:textId="77777777" w:rsidR="00747F75" w:rsidRPr="008E42C5" w:rsidRDefault="00747F75"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64A3981C" w14:textId="77777777" w:rsidR="00747F75" w:rsidRPr="008E42C5" w:rsidRDefault="00747F75" w:rsidP="00747F75">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730F6520" w14:textId="77777777" w:rsidR="00747F75" w:rsidRPr="008E42C5" w:rsidRDefault="00747F75" w:rsidP="00747F75">
                  <w:pPr>
                    <w:rPr>
                      <w:rFonts w:ascii="Garamond" w:hAnsi="Garamond" w:cs="Calibri"/>
                      <w:sz w:val="18"/>
                      <w:szCs w:val="18"/>
                    </w:rPr>
                  </w:pPr>
                </w:p>
              </w:tc>
            </w:tr>
            <w:tr w:rsidR="003A1D6E" w:rsidRPr="008E42C5" w14:paraId="6FBBE33E" w14:textId="77777777" w:rsidTr="008E0D22">
              <w:tc>
                <w:tcPr>
                  <w:tcW w:w="9422"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24D6FDE8" w14:textId="77777777" w:rsidR="003A1D6E" w:rsidRPr="008E42C5" w:rsidRDefault="003A1D6E" w:rsidP="003A1D6E">
                  <w:pPr>
                    <w:jc w:val="center"/>
                    <w:rPr>
                      <w:rFonts w:ascii="Garamond" w:hAnsi="Garamond" w:cs="Calibri"/>
                      <w:sz w:val="18"/>
                      <w:szCs w:val="18"/>
                    </w:rPr>
                  </w:pPr>
                  <w:r>
                    <w:rPr>
                      <w:rFonts w:ascii="Garamond" w:hAnsi="Garamond" w:cs="Calibri"/>
                      <w:sz w:val="18"/>
                      <w:szCs w:val="18"/>
                    </w:rPr>
                    <w:t>SEZIONE 19 Meccanismi sanzionatori</w:t>
                  </w:r>
                </w:p>
              </w:tc>
              <w:tc>
                <w:tcPr>
                  <w:tcW w:w="1487" w:type="dxa"/>
                  <w:gridSpan w:val="2"/>
                  <w:tcBorders>
                    <w:top w:val="single" w:sz="4" w:space="0" w:color="auto"/>
                    <w:left w:val="single" w:sz="4" w:space="0" w:color="auto"/>
                    <w:bottom w:val="single" w:sz="4" w:space="0" w:color="auto"/>
                    <w:right w:val="single" w:sz="4" w:space="0" w:color="auto"/>
                  </w:tcBorders>
                </w:tcPr>
                <w:p w14:paraId="66D76148" w14:textId="77777777" w:rsidR="003A1D6E" w:rsidRPr="008E42C5" w:rsidRDefault="003A1D6E" w:rsidP="00747F75">
                  <w:pPr>
                    <w:rPr>
                      <w:rFonts w:ascii="Garamond" w:hAnsi="Garamond" w:cs="Calibri"/>
                      <w:sz w:val="18"/>
                      <w:szCs w:val="18"/>
                    </w:rPr>
                  </w:pPr>
                </w:p>
              </w:tc>
            </w:tr>
            <w:tr w:rsidR="00747F75" w:rsidRPr="008E42C5" w14:paraId="211E9718" w14:textId="77777777" w:rsidTr="008E0D22">
              <w:tc>
                <w:tcPr>
                  <w:tcW w:w="236" w:type="dxa"/>
                  <w:tcBorders>
                    <w:top w:val="single" w:sz="4" w:space="0" w:color="auto"/>
                    <w:left w:val="single" w:sz="4" w:space="0" w:color="auto"/>
                    <w:bottom w:val="single" w:sz="4" w:space="0" w:color="auto"/>
                    <w:right w:val="single" w:sz="4" w:space="0" w:color="auto"/>
                  </w:tcBorders>
                </w:tcPr>
                <w:p w14:paraId="1609A46F" w14:textId="77777777" w:rsidR="00747F75" w:rsidRPr="008E42C5" w:rsidRDefault="00747F75" w:rsidP="00747F75">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vAlign w:val="center"/>
                </w:tcPr>
                <w:p w14:paraId="0AF5E0D0" w14:textId="77777777" w:rsidR="00747F75" w:rsidRPr="008E42C5" w:rsidRDefault="00747F75" w:rsidP="00747F75">
                  <w:pPr>
                    <w:rPr>
                      <w:rFonts w:ascii="Garamond" w:hAnsi="Garamond" w:cs="Calibri"/>
                      <w:sz w:val="18"/>
                      <w:szCs w:val="18"/>
                    </w:rPr>
                  </w:pPr>
                  <w:r w:rsidRPr="00747F75">
                    <w:rPr>
                      <w:rFonts w:ascii="Garamond" w:hAnsi="Garamond" w:cs="Calibri"/>
                      <w:sz w:val="18"/>
                      <w:szCs w:val="18"/>
                    </w:rPr>
                    <w:t>Richiamo alle "Clausole di revoca o riduzione del contributo" per la modalità di gestione, monitoraggio delle attività, rendicontazione e documentazione da produrre per garantire la corretta attuazione dell’intervento previste nel documento emanato dall’Amministrazione Responsabile (art. 8 punto 3 del decreto legge 77 del 31 maggio 2021, come modificato dalla legge di conversione 29 luglio 2021, n. 108).</w:t>
                  </w:r>
                </w:p>
              </w:tc>
              <w:tc>
                <w:tcPr>
                  <w:tcW w:w="425" w:type="dxa"/>
                  <w:tcBorders>
                    <w:top w:val="single" w:sz="4" w:space="0" w:color="auto"/>
                    <w:left w:val="single" w:sz="4" w:space="0" w:color="auto"/>
                    <w:bottom w:val="single" w:sz="4" w:space="0" w:color="auto"/>
                    <w:right w:val="single" w:sz="4" w:space="0" w:color="auto"/>
                  </w:tcBorders>
                  <w:vAlign w:val="center"/>
                </w:tcPr>
                <w:p w14:paraId="15BE3EAB" w14:textId="77777777" w:rsidR="00747F75" w:rsidRPr="008E42C5" w:rsidRDefault="00747F75"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3E76D4F4" w14:textId="77777777" w:rsidR="00747F75" w:rsidRPr="008E42C5" w:rsidRDefault="00747F75"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6FD45C45" w14:textId="77777777" w:rsidR="00747F75" w:rsidRPr="008E42C5" w:rsidRDefault="00747F75" w:rsidP="00747F75">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40E4B5C8" w14:textId="77777777" w:rsidR="00747F75" w:rsidRPr="008E42C5" w:rsidRDefault="00747F75" w:rsidP="00747F75">
                  <w:pPr>
                    <w:rPr>
                      <w:rFonts w:ascii="Garamond" w:hAnsi="Garamond" w:cs="Calibri"/>
                      <w:sz w:val="18"/>
                      <w:szCs w:val="18"/>
                    </w:rPr>
                  </w:pPr>
                </w:p>
              </w:tc>
            </w:tr>
            <w:tr w:rsidR="00747F75" w:rsidRPr="008E42C5" w14:paraId="2DD95C6E" w14:textId="77777777" w:rsidTr="008E0D22">
              <w:tc>
                <w:tcPr>
                  <w:tcW w:w="236" w:type="dxa"/>
                  <w:tcBorders>
                    <w:top w:val="single" w:sz="4" w:space="0" w:color="auto"/>
                    <w:left w:val="single" w:sz="4" w:space="0" w:color="auto"/>
                    <w:bottom w:val="single" w:sz="4" w:space="0" w:color="auto"/>
                    <w:right w:val="single" w:sz="4" w:space="0" w:color="auto"/>
                  </w:tcBorders>
                </w:tcPr>
                <w:p w14:paraId="2D973A9A" w14:textId="77777777" w:rsidR="00747F75" w:rsidRPr="008E42C5" w:rsidRDefault="00747F75" w:rsidP="00747F75">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vAlign w:val="center"/>
                </w:tcPr>
                <w:p w14:paraId="1DAFF958" w14:textId="77777777" w:rsidR="00747F75" w:rsidRPr="008E42C5" w:rsidRDefault="006E2B79" w:rsidP="00747F75">
                  <w:pPr>
                    <w:rPr>
                      <w:rFonts w:ascii="Garamond" w:hAnsi="Garamond" w:cs="Calibri"/>
                      <w:sz w:val="18"/>
                      <w:szCs w:val="18"/>
                    </w:rPr>
                  </w:pPr>
                  <w:r>
                    <w:rPr>
                      <w:rFonts w:ascii="Garamond" w:hAnsi="Garamond" w:cs="Calibri"/>
                      <w:sz w:val="18"/>
                      <w:szCs w:val="18"/>
                    </w:rPr>
                    <w:t>il bando</w:t>
                  </w:r>
                  <w:r w:rsidR="00747F75" w:rsidRPr="00747F75">
                    <w:rPr>
                      <w:rFonts w:ascii="Garamond" w:hAnsi="Garamond" w:cs="Calibri"/>
                      <w:sz w:val="18"/>
                      <w:szCs w:val="18"/>
                    </w:rPr>
                    <w:t xml:space="preserve"> riporta le iniziative poste in essere per prevenire, correggere e sanzionare eventuali irregolarità, frodi, indebiti utilizzi delle risorse, conflitti di interesse e doppio finanziamento pubblico degli interventi</w:t>
                  </w:r>
                </w:p>
              </w:tc>
              <w:tc>
                <w:tcPr>
                  <w:tcW w:w="425" w:type="dxa"/>
                  <w:tcBorders>
                    <w:top w:val="single" w:sz="4" w:space="0" w:color="auto"/>
                    <w:left w:val="single" w:sz="4" w:space="0" w:color="auto"/>
                    <w:bottom w:val="single" w:sz="4" w:space="0" w:color="auto"/>
                    <w:right w:val="single" w:sz="4" w:space="0" w:color="auto"/>
                  </w:tcBorders>
                  <w:vAlign w:val="center"/>
                </w:tcPr>
                <w:p w14:paraId="02FD5ED1" w14:textId="77777777" w:rsidR="00747F75" w:rsidRPr="008E42C5" w:rsidRDefault="00747F75"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4D2B3418" w14:textId="77777777" w:rsidR="00747F75" w:rsidRPr="008E42C5" w:rsidRDefault="00747F75"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0D7A5118" w14:textId="77777777" w:rsidR="00747F75" w:rsidRPr="008E42C5" w:rsidRDefault="00747F75" w:rsidP="00747F75">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2885BE11" w14:textId="77777777" w:rsidR="00747F75" w:rsidRPr="008E42C5" w:rsidRDefault="00747F75" w:rsidP="00747F75">
                  <w:pPr>
                    <w:rPr>
                      <w:rFonts w:ascii="Garamond" w:hAnsi="Garamond" w:cs="Calibri"/>
                      <w:sz w:val="18"/>
                      <w:szCs w:val="18"/>
                    </w:rPr>
                  </w:pPr>
                </w:p>
              </w:tc>
            </w:tr>
            <w:tr w:rsidR="00747F75" w:rsidRPr="008E42C5" w14:paraId="5E5EC5BA" w14:textId="77777777" w:rsidTr="008E0D22">
              <w:tc>
                <w:tcPr>
                  <w:tcW w:w="236" w:type="dxa"/>
                  <w:tcBorders>
                    <w:top w:val="single" w:sz="4" w:space="0" w:color="auto"/>
                    <w:left w:val="single" w:sz="4" w:space="0" w:color="auto"/>
                    <w:bottom w:val="single" w:sz="4" w:space="0" w:color="auto"/>
                    <w:right w:val="single" w:sz="4" w:space="0" w:color="auto"/>
                  </w:tcBorders>
                </w:tcPr>
                <w:p w14:paraId="06BBC207" w14:textId="77777777" w:rsidR="00747F75" w:rsidRPr="008E42C5" w:rsidRDefault="00747F75" w:rsidP="00747F75">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vAlign w:val="center"/>
                </w:tcPr>
                <w:p w14:paraId="6C0F46C1" w14:textId="77777777" w:rsidR="00747F75" w:rsidRPr="008E42C5" w:rsidRDefault="00747F75" w:rsidP="00747F75">
                  <w:pPr>
                    <w:rPr>
                      <w:rFonts w:ascii="Garamond" w:hAnsi="Garamond" w:cs="Calibri"/>
                      <w:sz w:val="18"/>
                      <w:szCs w:val="18"/>
                    </w:rPr>
                  </w:pPr>
                  <w:r w:rsidRPr="00747F75">
                    <w:rPr>
                      <w:rFonts w:ascii="Garamond" w:hAnsi="Garamond" w:cs="Calibri"/>
                      <w:sz w:val="18"/>
                      <w:szCs w:val="18"/>
                    </w:rPr>
                    <w:t>Indicazione delle clausole di riduzione o revoca dei contributi in caso di mancato raggiungimento nei tempi assegnati degli obiettivi previsti dall'investimento</w:t>
                  </w:r>
                </w:p>
              </w:tc>
              <w:tc>
                <w:tcPr>
                  <w:tcW w:w="425" w:type="dxa"/>
                  <w:tcBorders>
                    <w:top w:val="single" w:sz="4" w:space="0" w:color="auto"/>
                    <w:left w:val="single" w:sz="4" w:space="0" w:color="auto"/>
                    <w:bottom w:val="single" w:sz="4" w:space="0" w:color="auto"/>
                    <w:right w:val="single" w:sz="4" w:space="0" w:color="auto"/>
                  </w:tcBorders>
                  <w:vAlign w:val="center"/>
                </w:tcPr>
                <w:p w14:paraId="211A4D81" w14:textId="77777777" w:rsidR="00747F75" w:rsidRPr="008E42C5" w:rsidRDefault="00747F75"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091C1D37" w14:textId="77777777" w:rsidR="00747F75" w:rsidRPr="008E42C5" w:rsidRDefault="00747F75"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1699882C" w14:textId="77777777" w:rsidR="00747F75" w:rsidRPr="008E42C5" w:rsidRDefault="00747F75" w:rsidP="00747F75">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1B09B483" w14:textId="77777777" w:rsidR="00747F75" w:rsidRPr="008E42C5" w:rsidRDefault="00747F75" w:rsidP="00747F75">
                  <w:pPr>
                    <w:rPr>
                      <w:rFonts w:ascii="Garamond" w:hAnsi="Garamond" w:cs="Calibri"/>
                      <w:sz w:val="18"/>
                      <w:szCs w:val="18"/>
                    </w:rPr>
                  </w:pPr>
                </w:p>
              </w:tc>
            </w:tr>
            <w:tr w:rsidR="003A1D6E" w:rsidRPr="008E42C5" w14:paraId="3100135A" w14:textId="77777777" w:rsidTr="008E0D22">
              <w:tc>
                <w:tcPr>
                  <w:tcW w:w="9422"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4D45CFD" w14:textId="77777777" w:rsidR="003A1D6E" w:rsidRPr="008E42C5" w:rsidRDefault="003A1D6E" w:rsidP="003A1D6E">
                  <w:pPr>
                    <w:jc w:val="center"/>
                    <w:rPr>
                      <w:rFonts w:ascii="Garamond" w:hAnsi="Garamond" w:cs="Calibri"/>
                      <w:sz w:val="18"/>
                      <w:szCs w:val="18"/>
                    </w:rPr>
                  </w:pPr>
                  <w:r>
                    <w:rPr>
                      <w:rFonts w:ascii="Garamond" w:hAnsi="Garamond" w:cs="Calibri"/>
                      <w:sz w:val="18"/>
                      <w:szCs w:val="18"/>
                    </w:rPr>
                    <w:t>SEZIONE 20 Potere sostitutivo</w:t>
                  </w:r>
                </w:p>
              </w:tc>
              <w:tc>
                <w:tcPr>
                  <w:tcW w:w="1487" w:type="dxa"/>
                  <w:gridSpan w:val="2"/>
                  <w:tcBorders>
                    <w:top w:val="single" w:sz="4" w:space="0" w:color="auto"/>
                    <w:left w:val="single" w:sz="4" w:space="0" w:color="auto"/>
                    <w:bottom w:val="single" w:sz="4" w:space="0" w:color="auto"/>
                    <w:right w:val="single" w:sz="4" w:space="0" w:color="auto"/>
                  </w:tcBorders>
                </w:tcPr>
                <w:p w14:paraId="12004FBF" w14:textId="77777777" w:rsidR="003A1D6E" w:rsidRPr="008E42C5" w:rsidRDefault="003A1D6E" w:rsidP="00747F75">
                  <w:pPr>
                    <w:rPr>
                      <w:rFonts w:ascii="Garamond" w:hAnsi="Garamond" w:cs="Calibri"/>
                      <w:sz w:val="18"/>
                      <w:szCs w:val="18"/>
                    </w:rPr>
                  </w:pPr>
                </w:p>
              </w:tc>
            </w:tr>
            <w:tr w:rsidR="00747F75" w:rsidRPr="008E42C5" w14:paraId="01E64911" w14:textId="77777777" w:rsidTr="008E0D22">
              <w:tc>
                <w:tcPr>
                  <w:tcW w:w="236" w:type="dxa"/>
                  <w:tcBorders>
                    <w:top w:val="single" w:sz="4" w:space="0" w:color="auto"/>
                    <w:left w:val="single" w:sz="4" w:space="0" w:color="auto"/>
                    <w:bottom w:val="single" w:sz="4" w:space="0" w:color="auto"/>
                    <w:right w:val="single" w:sz="4" w:space="0" w:color="auto"/>
                  </w:tcBorders>
                </w:tcPr>
                <w:p w14:paraId="6AF329AD" w14:textId="77777777" w:rsidR="00747F75" w:rsidRPr="008E42C5" w:rsidRDefault="00747F75" w:rsidP="00747F75">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tcPr>
                <w:p w14:paraId="0D92C4B7" w14:textId="77777777" w:rsidR="00747F75" w:rsidRPr="00747F75" w:rsidRDefault="00747F75" w:rsidP="00747F75">
                  <w:pPr>
                    <w:rPr>
                      <w:rFonts w:ascii="Garamond" w:hAnsi="Garamond" w:cs="Calibri"/>
                      <w:sz w:val="18"/>
                      <w:szCs w:val="18"/>
                    </w:rPr>
                  </w:pPr>
                  <w:r w:rsidRPr="00747F75">
                    <w:rPr>
                      <w:rFonts w:ascii="Garamond" w:hAnsi="Garamond" w:cs="Calibri"/>
                      <w:sz w:val="18"/>
                      <w:szCs w:val="18"/>
                    </w:rPr>
                    <w:t>Laddove i soggetti attuatori siano Amministrazioni Pubbliche, in caso di mancato rispetto degli obblighi e impegni finalizzati all'attuazione del PNRR, consistenti anche nella mancata adozione di atti e provvedimenti necessari all'avvio dei progetti, ovvero nel ritardo, inerzia o difformità nell'esecuzione dei progetti, verifica della presenza del ricorso ai poteri sostitutivi come indicato dall'art. 12 del Dlgs del 31/05/2021 n. 77, come modificato dalla legge di conversione 29 luglio 2021, n. 108.</w:t>
                  </w:r>
                </w:p>
              </w:tc>
              <w:tc>
                <w:tcPr>
                  <w:tcW w:w="425" w:type="dxa"/>
                  <w:tcBorders>
                    <w:top w:val="single" w:sz="4" w:space="0" w:color="auto"/>
                    <w:left w:val="single" w:sz="4" w:space="0" w:color="auto"/>
                    <w:bottom w:val="single" w:sz="4" w:space="0" w:color="auto"/>
                    <w:right w:val="single" w:sz="4" w:space="0" w:color="auto"/>
                  </w:tcBorders>
                  <w:vAlign w:val="center"/>
                </w:tcPr>
                <w:p w14:paraId="5291657D" w14:textId="77777777" w:rsidR="00747F75" w:rsidRPr="008E42C5" w:rsidRDefault="00747F75"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2EEF516A" w14:textId="77777777" w:rsidR="00747F75" w:rsidRPr="008E42C5" w:rsidRDefault="00747F75"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2E1323A7" w14:textId="77777777" w:rsidR="00747F75" w:rsidRPr="008E42C5" w:rsidRDefault="00747F75" w:rsidP="00747F75">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2F4B96D5" w14:textId="77777777" w:rsidR="00747F75" w:rsidRPr="008E42C5" w:rsidRDefault="00747F75" w:rsidP="00747F75">
                  <w:pPr>
                    <w:rPr>
                      <w:rFonts w:ascii="Garamond" w:hAnsi="Garamond" w:cs="Calibri"/>
                      <w:sz w:val="18"/>
                      <w:szCs w:val="18"/>
                    </w:rPr>
                  </w:pPr>
                </w:p>
              </w:tc>
            </w:tr>
            <w:tr w:rsidR="003A1D6E" w:rsidRPr="008E42C5" w14:paraId="4C98D283" w14:textId="77777777" w:rsidTr="008E0D22">
              <w:tc>
                <w:tcPr>
                  <w:tcW w:w="9422"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A8DC2ED" w14:textId="77777777" w:rsidR="003A1D6E" w:rsidRPr="008E42C5" w:rsidRDefault="003A1D6E" w:rsidP="003A1D6E">
                  <w:pPr>
                    <w:jc w:val="center"/>
                    <w:rPr>
                      <w:rFonts w:ascii="Garamond" w:hAnsi="Garamond" w:cs="Calibri"/>
                      <w:sz w:val="18"/>
                      <w:szCs w:val="18"/>
                    </w:rPr>
                  </w:pPr>
                  <w:r>
                    <w:rPr>
                      <w:rFonts w:ascii="Garamond" w:hAnsi="Garamond" w:cs="Calibri"/>
                      <w:sz w:val="18"/>
                      <w:szCs w:val="18"/>
                    </w:rPr>
                    <w:t>SEZIONE 21 Comunicazione</w:t>
                  </w:r>
                </w:p>
              </w:tc>
              <w:tc>
                <w:tcPr>
                  <w:tcW w:w="1487" w:type="dxa"/>
                  <w:gridSpan w:val="2"/>
                  <w:tcBorders>
                    <w:top w:val="single" w:sz="4" w:space="0" w:color="auto"/>
                    <w:left w:val="single" w:sz="4" w:space="0" w:color="auto"/>
                    <w:bottom w:val="single" w:sz="4" w:space="0" w:color="auto"/>
                    <w:right w:val="single" w:sz="4" w:space="0" w:color="auto"/>
                  </w:tcBorders>
                </w:tcPr>
                <w:p w14:paraId="2B7BEF51" w14:textId="77777777" w:rsidR="003A1D6E" w:rsidRPr="008E42C5" w:rsidRDefault="003A1D6E" w:rsidP="00747F75">
                  <w:pPr>
                    <w:rPr>
                      <w:rFonts w:ascii="Garamond" w:hAnsi="Garamond" w:cs="Calibri"/>
                      <w:sz w:val="18"/>
                      <w:szCs w:val="18"/>
                    </w:rPr>
                  </w:pPr>
                </w:p>
              </w:tc>
            </w:tr>
            <w:tr w:rsidR="00747F75" w:rsidRPr="008E42C5" w14:paraId="11766CD9" w14:textId="77777777" w:rsidTr="008E0D22">
              <w:tc>
                <w:tcPr>
                  <w:tcW w:w="236" w:type="dxa"/>
                  <w:tcBorders>
                    <w:top w:val="single" w:sz="4" w:space="0" w:color="auto"/>
                    <w:left w:val="single" w:sz="4" w:space="0" w:color="auto"/>
                    <w:bottom w:val="single" w:sz="4" w:space="0" w:color="auto"/>
                    <w:right w:val="single" w:sz="4" w:space="0" w:color="auto"/>
                  </w:tcBorders>
                </w:tcPr>
                <w:p w14:paraId="1DD0CE7F" w14:textId="77777777" w:rsidR="00747F75" w:rsidRPr="008E42C5" w:rsidRDefault="00747F75" w:rsidP="00747F75">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tcPr>
                <w:p w14:paraId="6E8EAEFB" w14:textId="77777777" w:rsidR="00747F75" w:rsidRPr="00747F75" w:rsidRDefault="00747F75" w:rsidP="00747F75">
                  <w:pPr>
                    <w:rPr>
                      <w:rFonts w:ascii="Garamond" w:hAnsi="Garamond" w:cs="Calibri"/>
                      <w:sz w:val="18"/>
                      <w:szCs w:val="18"/>
                    </w:rPr>
                  </w:pPr>
                  <w:r w:rsidRPr="00747F75">
                    <w:rPr>
                      <w:rFonts w:ascii="Garamond" w:hAnsi="Garamond" w:cs="Calibri"/>
                      <w:sz w:val="18"/>
                      <w:szCs w:val="18"/>
                    </w:rPr>
                    <w:t xml:space="preserve">Per gli obblighi di comunicazione si fa rimando a quando indicato dalla Circolare RGS-IGRUE n.21 del  10 ottobre 2021. Allegato 1 Punto 3.4.1 “Obblighi di comunicazione a livello di progetto” </w:t>
                  </w:r>
                </w:p>
              </w:tc>
              <w:tc>
                <w:tcPr>
                  <w:tcW w:w="425" w:type="dxa"/>
                  <w:tcBorders>
                    <w:top w:val="single" w:sz="4" w:space="0" w:color="auto"/>
                    <w:left w:val="single" w:sz="4" w:space="0" w:color="auto"/>
                    <w:bottom w:val="single" w:sz="4" w:space="0" w:color="auto"/>
                    <w:right w:val="single" w:sz="4" w:space="0" w:color="auto"/>
                  </w:tcBorders>
                  <w:vAlign w:val="center"/>
                </w:tcPr>
                <w:p w14:paraId="72DBD302" w14:textId="77777777" w:rsidR="00747F75" w:rsidRPr="008E42C5" w:rsidRDefault="00747F75"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763AEF6E" w14:textId="77777777" w:rsidR="00747F75" w:rsidRPr="008E42C5" w:rsidRDefault="00747F75"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4E004AF7" w14:textId="77777777" w:rsidR="00747F75" w:rsidRPr="008E42C5" w:rsidRDefault="00747F75" w:rsidP="00747F75">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7C48D73E" w14:textId="77777777" w:rsidR="00747F75" w:rsidRPr="008E42C5" w:rsidRDefault="00747F75" w:rsidP="00747F75">
                  <w:pPr>
                    <w:rPr>
                      <w:rFonts w:ascii="Garamond" w:hAnsi="Garamond" w:cs="Calibri"/>
                      <w:sz w:val="18"/>
                      <w:szCs w:val="18"/>
                    </w:rPr>
                  </w:pPr>
                </w:p>
              </w:tc>
            </w:tr>
            <w:tr w:rsidR="003A1D6E" w:rsidRPr="008E42C5" w14:paraId="53231F47" w14:textId="77777777" w:rsidTr="008E0D22">
              <w:tc>
                <w:tcPr>
                  <w:tcW w:w="9422"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073A761C" w14:textId="77777777" w:rsidR="003A1D6E" w:rsidRPr="008E42C5" w:rsidRDefault="003A1D6E" w:rsidP="003A1D6E">
                  <w:pPr>
                    <w:jc w:val="center"/>
                    <w:rPr>
                      <w:rFonts w:ascii="Garamond" w:hAnsi="Garamond" w:cs="Calibri"/>
                      <w:sz w:val="18"/>
                      <w:szCs w:val="18"/>
                    </w:rPr>
                  </w:pPr>
                  <w:r>
                    <w:rPr>
                      <w:rFonts w:ascii="Garamond" w:hAnsi="Garamond" w:cs="Calibri"/>
                      <w:sz w:val="18"/>
                      <w:szCs w:val="18"/>
                    </w:rPr>
                    <w:t>SEZIONE 22 Controversie e foro competente</w:t>
                  </w:r>
                </w:p>
              </w:tc>
              <w:tc>
                <w:tcPr>
                  <w:tcW w:w="1487" w:type="dxa"/>
                  <w:gridSpan w:val="2"/>
                  <w:tcBorders>
                    <w:top w:val="single" w:sz="4" w:space="0" w:color="auto"/>
                    <w:left w:val="single" w:sz="4" w:space="0" w:color="auto"/>
                    <w:bottom w:val="single" w:sz="4" w:space="0" w:color="auto"/>
                    <w:right w:val="single" w:sz="4" w:space="0" w:color="auto"/>
                  </w:tcBorders>
                </w:tcPr>
                <w:p w14:paraId="68D1C944" w14:textId="77777777" w:rsidR="003A1D6E" w:rsidRPr="008E42C5" w:rsidRDefault="003A1D6E" w:rsidP="00747F75">
                  <w:pPr>
                    <w:rPr>
                      <w:rFonts w:ascii="Garamond" w:hAnsi="Garamond" w:cs="Calibri"/>
                      <w:sz w:val="18"/>
                      <w:szCs w:val="18"/>
                    </w:rPr>
                  </w:pPr>
                </w:p>
              </w:tc>
            </w:tr>
            <w:tr w:rsidR="00747F75" w:rsidRPr="008E42C5" w14:paraId="18F832AA" w14:textId="77777777" w:rsidTr="008E0D22">
              <w:tc>
                <w:tcPr>
                  <w:tcW w:w="236" w:type="dxa"/>
                  <w:tcBorders>
                    <w:top w:val="single" w:sz="4" w:space="0" w:color="auto"/>
                    <w:left w:val="single" w:sz="4" w:space="0" w:color="auto"/>
                    <w:bottom w:val="single" w:sz="4" w:space="0" w:color="auto"/>
                    <w:right w:val="single" w:sz="4" w:space="0" w:color="auto"/>
                  </w:tcBorders>
                </w:tcPr>
                <w:p w14:paraId="0573BE03" w14:textId="77777777" w:rsidR="00747F75" w:rsidRPr="008E42C5" w:rsidRDefault="00747F75" w:rsidP="00747F75">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vAlign w:val="center"/>
                </w:tcPr>
                <w:p w14:paraId="444D3D0D" w14:textId="77777777" w:rsidR="00747F75" w:rsidRPr="00747F75" w:rsidRDefault="006E2B79" w:rsidP="003A1D6E">
                  <w:pPr>
                    <w:rPr>
                      <w:rFonts w:ascii="Garamond" w:hAnsi="Garamond" w:cs="Calibri"/>
                      <w:sz w:val="18"/>
                      <w:szCs w:val="18"/>
                    </w:rPr>
                  </w:pPr>
                  <w:r>
                    <w:rPr>
                      <w:rFonts w:ascii="Garamond" w:hAnsi="Garamond" w:cs="Calibri"/>
                      <w:sz w:val="18"/>
                      <w:szCs w:val="18"/>
                    </w:rPr>
                    <w:t>Il bando</w:t>
                  </w:r>
                  <w:r w:rsidR="00747F75" w:rsidRPr="00747F75">
                    <w:rPr>
                      <w:rFonts w:ascii="Garamond" w:hAnsi="Garamond" w:cs="Calibri"/>
                      <w:sz w:val="18"/>
                      <w:szCs w:val="18"/>
                    </w:rPr>
                    <w:t xml:space="preserve"> esplicita il foro competente in caso di controversie</w:t>
                  </w:r>
                </w:p>
              </w:tc>
              <w:tc>
                <w:tcPr>
                  <w:tcW w:w="425" w:type="dxa"/>
                  <w:tcBorders>
                    <w:top w:val="single" w:sz="4" w:space="0" w:color="auto"/>
                    <w:left w:val="single" w:sz="4" w:space="0" w:color="auto"/>
                    <w:bottom w:val="single" w:sz="4" w:space="0" w:color="auto"/>
                    <w:right w:val="single" w:sz="4" w:space="0" w:color="auto"/>
                  </w:tcBorders>
                  <w:vAlign w:val="center"/>
                </w:tcPr>
                <w:p w14:paraId="622BEBE5" w14:textId="77777777" w:rsidR="00747F75" w:rsidRPr="008E42C5" w:rsidRDefault="00747F75"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4A0597AB" w14:textId="77777777" w:rsidR="00747F75" w:rsidRPr="008E42C5" w:rsidRDefault="00747F75"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53984F0A" w14:textId="77777777" w:rsidR="00747F75" w:rsidRPr="008E42C5" w:rsidRDefault="00747F75" w:rsidP="00747F75">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151D1D42" w14:textId="77777777" w:rsidR="00747F75" w:rsidRPr="008E42C5" w:rsidRDefault="00747F75" w:rsidP="00747F75">
                  <w:pPr>
                    <w:rPr>
                      <w:rFonts w:ascii="Garamond" w:hAnsi="Garamond" w:cs="Calibri"/>
                      <w:sz w:val="18"/>
                      <w:szCs w:val="18"/>
                    </w:rPr>
                  </w:pPr>
                </w:p>
              </w:tc>
            </w:tr>
            <w:tr w:rsidR="003A1D6E" w:rsidRPr="008E42C5" w14:paraId="7D6C9F22" w14:textId="77777777" w:rsidTr="008E0D22">
              <w:tc>
                <w:tcPr>
                  <w:tcW w:w="9422"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04BC5464" w14:textId="77777777" w:rsidR="003A1D6E" w:rsidRPr="008E42C5" w:rsidRDefault="003A1D6E" w:rsidP="003A1D6E">
                  <w:pPr>
                    <w:jc w:val="center"/>
                    <w:rPr>
                      <w:rFonts w:ascii="Garamond" w:hAnsi="Garamond" w:cs="Calibri"/>
                      <w:sz w:val="18"/>
                      <w:szCs w:val="18"/>
                    </w:rPr>
                  </w:pPr>
                  <w:r>
                    <w:rPr>
                      <w:rFonts w:ascii="Garamond" w:hAnsi="Garamond" w:cs="Calibri"/>
                      <w:sz w:val="18"/>
                      <w:szCs w:val="18"/>
                    </w:rPr>
                    <w:t>SEZIONE 23 Rinvio</w:t>
                  </w:r>
                </w:p>
              </w:tc>
              <w:tc>
                <w:tcPr>
                  <w:tcW w:w="1487" w:type="dxa"/>
                  <w:gridSpan w:val="2"/>
                  <w:tcBorders>
                    <w:top w:val="single" w:sz="4" w:space="0" w:color="auto"/>
                    <w:left w:val="single" w:sz="4" w:space="0" w:color="auto"/>
                    <w:bottom w:val="single" w:sz="4" w:space="0" w:color="auto"/>
                    <w:right w:val="single" w:sz="4" w:space="0" w:color="auto"/>
                  </w:tcBorders>
                </w:tcPr>
                <w:p w14:paraId="47FE2F62" w14:textId="77777777" w:rsidR="003A1D6E" w:rsidRPr="008E42C5" w:rsidRDefault="003A1D6E" w:rsidP="00747F75">
                  <w:pPr>
                    <w:rPr>
                      <w:rFonts w:ascii="Garamond" w:hAnsi="Garamond" w:cs="Calibri"/>
                      <w:sz w:val="18"/>
                      <w:szCs w:val="18"/>
                    </w:rPr>
                  </w:pPr>
                </w:p>
              </w:tc>
            </w:tr>
            <w:tr w:rsidR="00747F75" w:rsidRPr="008E42C5" w14:paraId="1F395934" w14:textId="77777777" w:rsidTr="008E0D22">
              <w:tc>
                <w:tcPr>
                  <w:tcW w:w="236" w:type="dxa"/>
                  <w:tcBorders>
                    <w:top w:val="single" w:sz="4" w:space="0" w:color="auto"/>
                    <w:left w:val="single" w:sz="4" w:space="0" w:color="auto"/>
                    <w:bottom w:val="single" w:sz="4" w:space="0" w:color="auto"/>
                    <w:right w:val="single" w:sz="4" w:space="0" w:color="auto"/>
                  </w:tcBorders>
                </w:tcPr>
                <w:p w14:paraId="4B21E811" w14:textId="77777777" w:rsidR="00747F75" w:rsidRPr="008E42C5" w:rsidRDefault="00747F75" w:rsidP="00747F75">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tcPr>
                <w:p w14:paraId="6ED0B2CF" w14:textId="77777777" w:rsidR="00747F75" w:rsidRPr="00747F75" w:rsidRDefault="006E2B79" w:rsidP="00747F75">
                  <w:pPr>
                    <w:rPr>
                      <w:rFonts w:ascii="Garamond" w:hAnsi="Garamond" w:cs="Calibri"/>
                      <w:sz w:val="18"/>
                      <w:szCs w:val="18"/>
                    </w:rPr>
                  </w:pPr>
                  <w:r>
                    <w:rPr>
                      <w:rFonts w:ascii="Garamond" w:hAnsi="Garamond" w:cs="Calibri"/>
                      <w:sz w:val="18"/>
                      <w:szCs w:val="18"/>
                    </w:rPr>
                    <w:t>Il bando</w:t>
                  </w:r>
                  <w:r w:rsidR="00747F75" w:rsidRPr="00747F75">
                    <w:rPr>
                      <w:rFonts w:ascii="Garamond" w:hAnsi="Garamond" w:cs="Calibri"/>
                      <w:sz w:val="18"/>
                      <w:szCs w:val="18"/>
                    </w:rPr>
                    <w:t xml:space="preserve"> prevede la Sezione Rinvio</w:t>
                  </w:r>
                </w:p>
              </w:tc>
              <w:tc>
                <w:tcPr>
                  <w:tcW w:w="425" w:type="dxa"/>
                  <w:tcBorders>
                    <w:top w:val="single" w:sz="4" w:space="0" w:color="auto"/>
                    <w:left w:val="single" w:sz="4" w:space="0" w:color="auto"/>
                    <w:bottom w:val="single" w:sz="4" w:space="0" w:color="auto"/>
                    <w:right w:val="single" w:sz="4" w:space="0" w:color="auto"/>
                  </w:tcBorders>
                  <w:vAlign w:val="center"/>
                </w:tcPr>
                <w:p w14:paraId="576898D9" w14:textId="77777777" w:rsidR="00747F75" w:rsidRPr="008E42C5" w:rsidRDefault="00747F75"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62BC9B2A" w14:textId="77777777" w:rsidR="00747F75" w:rsidRPr="008E42C5" w:rsidRDefault="00747F75"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78998E65" w14:textId="77777777" w:rsidR="00747F75" w:rsidRPr="008E42C5" w:rsidRDefault="00747F75" w:rsidP="00747F75">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35F8A75D" w14:textId="77777777" w:rsidR="00747F75" w:rsidRPr="008E42C5" w:rsidRDefault="00747F75" w:rsidP="00747F75">
                  <w:pPr>
                    <w:rPr>
                      <w:rFonts w:ascii="Garamond" w:hAnsi="Garamond" w:cs="Calibri"/>
                      <w:sz w:val="18"/>
                      <w:szCs w:val="18"/>
                    </w:rPr>
                  </w:pPr>
                </w:p>
              </w:tc>
            </w:tr>
            <w:tr w:rsidR="003A1D6E" w:rsidRPr="008E42C5" w14:paraId="3E2ED897" w14:textId="77777777" w:rsidTr="008E0D22">
              <w:tc>
                <w:tcPr>
                  <w:tcW w:w="9422"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61FDF21" w14:textId="77777777" w:rsidR="003A1D6E" w:rsidRPr="008E42C5" w:rsidRDefault="003A1D6E" w:rsidP="003A1D6E">
                  <w:pPr>
                    <w:jc w:val="center"/>
                    <w:rPr>
                      <w:rFonts w:ascii="Garamond" w:hAnsi="Garamond" w:cs="Calibri"/>
                      <w:sz w:val="18"/>
                      <w:szCs w:val="18"/>
                    </w:rPr>
                  </w:pPr>
                  <w:r>
                    <w:rPr>
                      <w:rFonts w:ascii="Garamond" w:hAnsi="Garamond" w:cs="Calibri"/>
                      <w:sz w:val="18"/>
                      <w:szCs w:val="18"/>
                    </w:rPr>
                    <w:t>SEZIONE 24 Allegati</w:t>
                  </w:r>
                </w:p>
              </w:tc>
              <w:tc>
                <w:tcPr>
                  <w:tcW w:w="1487" w:type="dxa"/>
                  <w:gridSpan w:val="2"/>
                  <w:tcBorders>
                    <w:top w:val="single" w:sz="4" w:space="0" w:color="auto"/>
                    <w:left w:val="single" w:sz="4" w:space="0" w:color="auto"/>
                    <w:bottom w:val="single" w:sz="4" w:space="0" w:color="auto"/>
                    <w:right w:val="single" w:sz="4" w:space="0" w:color="auto"/>
                  </w:tcBorders>
                </w:tcPr>
                <w:p w14:paraId="3FBFDA84" w14:textId="77777777" w:rsidR="003A1D6E" w:rsidRPr="008E42C5" w:rsidRDefault="003A1D6E" w:rsidP="00747F75">
                  <w:pPr>
                    <w:rPr>
                      <w:rFonts w:ascii="Garamond" w:hAnsi="Garamond" w:cs="Calibri"/>
                      <w:sz w:val="18"/>
                      <w:szCs w:val="18"/>
                    </w:rPr>
                  </w:pPr>
                </w:p>
              </w:tc>
            </w:tr>
            <w:tr w:rsidR="00747F75" w:rsidRPr="008E42C5" w14:paraId="138E6D37" w14:textId="77777777" w:rsidTr="008E0D22">
              <w:tc>
                <w:tcPr>
                  <w:tcW w:w="236" w:type="dxa"/>
                  <w:tcBorders>
                    <w:top w:val="single" w:sz="4" w:space="0" w:color="auto"/>
                    <w:left w:val="single" w:sz="4" w:space="0" w:color="auto"/>
                    <w:bottom w:val="single" w:sz="4" w:space="0" w:color="auto"/>
                    <w:right w:val="single" w:sz="4" w:space="0" w:color="auto"/>
                  </w:tcBorders>
                </w:tcPr>
                <w:p w14:paraId="2637DC25" w14:textId="77777777" w:rsidR="00747F75" w:rsidRPr="008E42C5" w:rsidRDefault="00747F75" w:rsidP="00747F75">
                  <w:pPr>
                    <w:rPr>
                      <w:rFonts w:ascii="Garamond" w:hAnsi="Garamond" w:cs="Calibri"/>
                      <w:sz w:val="18"/>
                      <w:szCs w:val="18"/>
                    </w:rPr>
                  </w:pPr>
                </w:p>
              </w:tc>
              <w:tc>
                <w:tcPr>
                  <w:tcW w:w="7910" w:type="dxa"/>
                  <w:tcBorders>
                    <w:top w:val="single" w:sz="4" w:space="0" w:color="auto"/>
                    <w:left w:val="single" w:sz="4" w:space="0" w:color="auto"/>
                    <w:bottom w:val="single" w:sz="4" w:space="0" w:color="auto"/>
                    <w:right w:val="single" w:sz="4" w:space="0" w:color="auto"/>
                  </w:tcBorders>
                </w:tcPr>
                <w:p w14:paraId="48052F43" w14:textId="77777777" w:rsidR="00747F75" w:rsidRPr="00747F75" w:rsidRDefault="00747F75" w:rsidP="00747F75">
                  <w:pPr>
                    <w:rPr>
                      <w:rFonts w:ascii="Garamond" w:hAnsi="Garamond" w:cs="Calibri"/>
                      <w:sz w:val="18"/>
                      <w:szCs w:val="18"/>
                    </w:rPr>
                  </w:pPr>
                  <w:r w:rsidRPr="00747F75">
                    <w:rPr>
                      <w:rFonts w:ascii="Garamond" w:hAnsi="Garamond" w:cs="Calibri"/>
                      <w:sz w:val="18"/>
                      <w:szCs w:val="18"/>
                    </w:rPr>
                    <w:t>Sono inseriti gli Allegati citati nel</w:t>
                  </w:r>
                  <w:r w:rsidR="006E2B79">
                    <w:rPr>
                      <w:rFonts w:ascii="Garamond" w:hAnsi="Garamond" w:cs="Calibri"/>
                      <w:sz w:val="18"/>
                      <w:szCs w:val="18"/>
                    </w:rPr>
                    <w:t xml:space="preserve"> bando</w:t>
                  </w:r>
                </w:p>
              </w:tc>
              <w:tc>
                <w:tcPr>
                  <w:tcW w:w="425" w:type="dxa"/>
                  <w:tcBorders>
                    <w:top w:val="single" w:sz="4" w:space="0" w:color="auto"/>
                    <w:left w:val="single" w:sz="4" w:space="0" w:color="auto"/>
                    <w:bottom w:val="single" w:sz="4" w:space="0" w:color="auto"/>
                    <w:right w:val="single" w:sz="4" w:space="0" w:color="auto"/>
                  </w:tcBorders>
                  <w:vAlign w:val="center"/>
                </w:tcPr>
                <w:p w14:paraId="09F3038C" w14:textId="77777777" w:rsidR="00747F75" w:rsidRPr="008E42C5" w:rsidRDefault="00747F75" w:rsidP="005D41DA">
                  <w:pPr>
                    <w:jc w:val="center"/>
                    <w:rPr>
                      <w:rFonts w:ascii="Garamond" w:hAnsi="Garamond" w:cs="Calibri"/>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14:paraId="4ADBBC0B" w14:textId="77777777" w:rsidR="00747F75" w:rsidRPr="008E42C5" w:rsidRDefault="00747F75" w:rsidP="005D41DA">
                  <w:pPr>
                    <w:jc w:val="center"/>
                    <w:rPr>
                      <w:rFonts w:ascii="Garamond" w:hAnsi="Garamond" w:cs="Calibri"/>
                      <w:sz w:val="18"/>
                      <w:szCs w:val="18"/>
                    </w:rPr>
                  </w:pPr>
                </w:p>
              </w:tc>
              <w:tc>
                <w:tcPr>
                  <w:tcW w:w="426" w:type="dxa"/>
                  <w:tcBorders>
                    <w:top w:val="single" w:sz="4" w:space="0" w:color="auto"/>
                    <w:left w:val="single" w:sz="4" w:space="0" w:color="auto"/>
                    <w:bottom w:val="single" w:sz="4" w:space="0" w:color="auto"/>
                    <w:right w:val="single" w:sz="4" w:space="0" w:color="auto"/>
                  </w:tcBorders>
                </w:tcPr>
                <w:p w14:paraId="6AC9D5F3" w14:textId="77777777" w:rsidR="00747F75" w:rsidRPr="008E42C5" w:rsidRDefault="00747F75" w:rsidP="00747F75">
                  <w:pPr>
                    <w:rPr>
                      <w:rFonts w:ascii="Garamond" w:hAnsi="Garamond" w:cs="Calibri"/>
                      <w:sz w:val="18"/>
                      <w:szCs w:val="18"/>
                    </w:rPr>
                  </w:pPr>
                </w:p>
              </w:tc>
              <w:tc>
                <w:tcPr>
                  <w:tcW w:w="1487" w:type="dxa"/>
                  <w:gridSpan w:val="2"/>
                  <w:tcBorders>
                    <w:top w:val="single" w:sz="4" w:space="0" w:color="auto"/>
                    <w:left w:val="single" w:sz="4" w:space="0" w:color="auto"/>
                    <w:bottom w:val="single" w:sz="4" w:space="0" w:color="auto"/>
                    <w:right w:val="single" w:sz="4" w:space="0" w:color="auto"/>
                  </w:tcBorders>
                </w:tcPr>
                <w:p w14:paraId="5C21B0F4" w14:textId="77777777" w:rsidR="00747F75" w:rsidRPr="008E42C5" w:rsidRDefault="00747F75" w:rsidP="00747F75">
                  <w:pPr>
                    <w:rPr>
                      <w:rFonts w:ascii="Garamond" w:hAnsi="Garamond" w:cs="Calibri"/>
                      <w:sz w:val="18"/>
                      <w:szCs w:val="18"/>
                    </w:rPr>
                  </w:pPr>
                </w:p>
              </w:tc>
            </w:tr>
          </w:tbl>
          <w:p w14:paraId="5A009206" w14:textId="77777777" w:rsidR="00D94232" w:rsidRDefault="00D94232" w:rsidP="00D62B14">
            <w:pPr>
              <w:spacing w:after="0" w:line="240" w:lineRule="auto"/>
              <w:rPr>
                <w:rFonts w:ascii="Garamond" w:hAnsi="Garamond" w:cs="Calibri"/>
                <w:sz w:val="18"/>
                <w:szCs w:val="18"/>
              </w:rPr>
            </w:pPr>
          </w:p>
          <w:p w14:paraId="62EECF1D" w14:textId="77777777" w:rsidR="008E0D22" w:rsidRDefault="008E0D22" w:rsidP="00D62B14">
            <w:pPr>
              <w:spacing w:after="0" w:line="240" w:lineRule="auto"/>
              <w:rPr>
                <w:rFonts w:ascii="Garamond" w:hAnsi="Garamond" w:cs="Calibri"/>
                <w:sz w:val="18"/>
                <w:szCs w:val="18"/>
              </w:rPr>
            </w:pPr>
          </w:p>
          <w:tbl>
            <w:tblPr>
              <w:tblStyle w:val="Grigliatabella"/>
              <w:tblW w:w="0" w:type="auto"/>
              <w:tblLayout w:type="fixed"/>
              <w:tblLook w:val="04A0" w:firstRow="1" w:lastRow="0" w:firstColumn="1" w:lastColumn="0" w:noHBand="0" w:noVBand="1"/>
            </w:tblPr>
            <w:tblGrid>
              <w:gridCol w:w="3892"/>
              <w:gridCol w:w="709"/>
              <w:gridCol w:w="709"/>
              <w:gridCol w:w="567"/>
              <w:gridCol w:w="4963"/>
            </w:tblGrid>
            <w:tr w:rsidR="003A1D6E" w14:paraId="6BE5FC5D" w14:textId="77777777" w:rsidTr="003A1D6E">
              <w:tc>
                <w:tcPr>
                  <w:tcW w:w="10840" w:type="dxa"/>
                  <w:gridSpan w:val="5"/>
                  <w:tcBorders>
                    <w:top w:val="single" w:sz="4" w:space="0" w:color="auto"/>
                    <w:left w:val="single" w:sz="4" w:space="0" w:color="auto"/>
                    <w:bottom w:val="single" w:sz="4" w:space="0" w:color="auto"/>
                    <w:right w:val="single" w:sz="4" w:space="0" w:color="auto"/>
                  </w:tcBorders>
                  <w:vAlign w:val="center"/>
                </w:tcPr>
                <w:p w14:paraId="7E8C6AB1" w14:textId="77777777" w:rsidR="003A1D6E" w:rsidRDefault="003A1D6E" w:rsidP="003A1D6E">
                  <w:pPr>
                    <w:jc w:val="center"/>
                    <w:rPr>
                      <w:rFonts w:ascii="Garamond" w:hAnsi="Garamond" w:cs="Calibri"/>
                      <w:sz w:val="18"/>
                      <w:szCs w:val="18"/>
                    </w:rPr>
                  </w:pPr>
                  <w:r>
                    <w:rPr>
                      <w:rFonts w:ascii="Garamond" w:hAnsi="Garamond" w:cs="Calibri"/>
                      <w:sz w:val="18"/>
                      <w:szCs w:val="18"/>
                    </w:rPr>
                    <w:t>Conservazione della Documentazione</w:t>
                  </w:r>
                </w:p>
              </w:tc>
            </w:tr>
            <w:tr w:rsidR="003A1D6E" w14:paraId="30AFE831" w14:textId="77777777" w:rsidTr="00A150AA">
              <w:tc>
                <w:tcPr>
                  <w:tcW w:w="3892" w:type="dxa"/>
                  <w:vMerge w:val="restart"/>
                  <w:tcBorders>
                    <w:top w:val="single" w:sz="4" w:space="0" w:color="auto"/>
                    <w:left w:val="single" w:sz="4" w:space="0" w:color="auto"/>
                    <w:bottom w:val="single" w:sz="4" w:space="0" w:color="auto"/>
                    <w:right w:val="single" w:sz="4" w:space="0" w:color="auto"/>
                  </w:tcBorders>
                  <w:vAlign w:val="center"/>
                </w:tcPr>
                <w:p w14:paraId="710F638F" w14:textId="77777777" w:rsidR="003A1D6E" w:rsidRDefault="003A1D6E" w:rsidP="003A1D6E">
                  <w:pPr>
                    <w:jc w:val="center"/>
                    <w:rPr>
                      <w:rFonts w:ascii="Garamond" w:hAnsi="Garamond" w:cs="Calibri"/>
                      <w:sz w:val="18"/>
                      <w:szCs w:val="18"/>
                    </w:rPr>
                  </w:pPr>
                  <w:r>
                    <w:rPr>
                      <w:rFonts w:ascii="Garamond" w:hAnsi="Garamond" w:cs="Calibri"/>
                      <w:sz w:val="18"/>
                      <w:szCs w:val="18"/>
                    </w:rPr>
                    <w:t>La documentazione è stata archiviata</w:t>
                  </w:r>
                </w:p>
              </w:tc>
              <w:tc>
                <w:tcPr>
                  <w:tcW w:w="709" w:type="dxa"/>
                  <w:tcBorders>
                    <w:top w:val="single" w:sz="4" w:space="0" w:color="auto"/>
                    <w:left w:val="single" w:sz="4" w:space="0" w:color="auto"/>
                    <w:bottom w:val="single" w:sz="4" w:space="0" w:color="auto"/>
                    <w:right w:val="single" w:sz="4" w:space="0" w:color="auto"/>
                  </w:tcBorders>
                  <w:vAlign w:val="center"/>
                </w:tcPr>
                <w:p w14:paraId="766B54D0" w14:textId="77777777" w:rsidR="003A1D6E" w:rsidRDefault="003A1D6E" w:rsidP="003A1D6E">
                  <w:pPr>
                    <w:jc w:val="center"/>
                    <w:rPr>
                      <w:rFonts w:ascii="Garamond" w:hAnsi="Garamond" w:cs="Calibri"/>
                      <w:sz w:val="18"/>
                      <w:szCs w:val="18"/>
                    </w:rPr>
                  </w:pPr>
                  <w:r>
                    <w:rPr>
                      <w:rFonts w:ascii="Garamond" w:hAnsi="Garamond" w:cs="Calibri"/>
                      <w:sz w:val="18"/>
                      <w:szCs w:val="18"/>
                    </w:rPr>
                    <w:t>si</w:t>
                  </w:r>
                </w:p>
              </w:tc>
              <w:tc>
                <w:tcPr>
                  <w:tcW w:w="709" w:type="dxa"/>
                  <w:tcBorders>
                    <w:top w:val="single" w:sz="4" w:space="0" w:color="auto"/>
                    <w:left w:val="single" w:sz="4" w:space="0" w:color="auto"/>
                    <w:bottom w:val="single" w:sz="4" w:space="0" w:color="auto"/>
                    <w:right w:val="single" w:sz="4" w:space="0" w:color="auto"/>
                  </w:tcBorders>
                  <w:vAlign w:val="center"/>
                </w:tcPr>
                <w:p w14:paraId="0EA1B71C" w14:textId="77777777" w:rsidR="003A1D6E" w:rsidRDefault="003A1D6E" w:rsidP="003A1D6E">
                  <w:pPr>
                    <w:jc w:val="center"/>
                    <w:rPr>
                      <w:rFonts w:ascii="Garamond" w:hAnsi="Garamond" w:cs="Calibri"/>
                      <w:sz w:val="18"/>
                      <w:szCs w:val="18"/>
                    </w:rPr>
                  </w:pPr>
                  <w:r>
                    <w:rPr>
                      <w:rFonts w:ascii="Garamond" w:hAnsi="Garamond" w:cs="Calibri"/>
                      <w:sz w:val="18"/>
                      <w:szCs w:val="18"/>
                    </w:rPr>
                    <w:t>no</w:t>
                  </w:r>
                </w:p>
              </w:tc>
              <w:tc>
                <w:tcPr>
                  <w:tcW w:w="567" w:type="dxa"/>
                  <w:tcBorders>
                    <w:top w:val="single" w:sz="4" w:space="0" w:color="auto"/>
                    <w:left w:val="single" w:sz="4" w:space="0" w:color="auto"/>
                    <w:bottom w:val="single" w:sz="4" w:space="0" w:color="auto"/>
                    <w:right w:val="single" w:sz="4" w:space="0" w:color="auto"/>
                  </w:tcBorders>
                  <w:vAlign w:val="center"/>
                </w:tcPr>
                <w:p w14:paraId="6CFA7746" w14:textId="77777777" w:rsidR="003A1D6E" w:rsidRDefault="003A1D6E" w:rsidP="003A1D6E">
                  <w:pPr>
                    <w:jc w:val="center"/>
                    <w:rPr>
                      <w:rFonts w:ascii="Garamond" w:hAnsi="Garamond" w:cs="Calibri"/>
                      <w:sz w:val="18"/>
                      <w:szCs w:val="18"/>
                    </w:rPr>
                  </w:pPr>
                  <w:r>
                    <w:rPr>
                      <w:rFonts w:ascii="Garamond" w:hAnsi="Garamond" w:cs="Calibri"/>
                      <w:sz w:val="18"/>
                      <w:szCs w:val="18"/>
                    </w:rPr>
                    <w:t>n.a.</w:t>
                  </w:r>
                </w:p>
              </w:tc>
              <w:tc>
                <w:tcPr>
                  <w:tcW w:w="4963" w:type="dxa"/>
                  <w:tcBorders>
                    <w:top w:val="single" w:sz="4" w:space="0" w:color="auto"/>
                    <w:left w:val="single" w:sz="4" w:space="0" w:color="auto"/>
                    <w:bottom w:val="single" w:sz="4" w:space="0" w:color="auto"/>
                    <w:right w:val="single" w:sz="4" w:space="0" w:color="auto"/>
                  </w:tcBorders>
                  <w:vAlign w:val="center"/>
                </w:tcPr>
                <w:p w14:paraId="5FBEAAEB" w14:textId="77777777" w:rsidR="003A1D6E" w:rsidRDefault="003A1D6E" w:rsidP="003A1D6E">
                  <w:pPr>
                    <w:jc w:val="center"/>
                    <w:rPr>
                      <w:rFonts w:ascii="Garamond" w:hAnsi="Garamond" w:cs="Calibri"/>
                      <w:sz w:val="18"/>
                      <w:szCs w:val="18"/>
                    </w:rPr>
                  </w:pPr>
                  <w:r>
                    <w:rPr>
                      <w:rFonts w:ascii="Garamond" w:hAnsi="Garamond" w:cs="Calibri"/>
                      <w:sz w:val="18"/>
                      <w:szCs w:val="18"/>
                    </w:rPr>
                    <w:t>note</w:t>
                  </w:r>
                </w:p>
              </w:tc>
            </w:tr>
            <w:tr w:rsidR="003A1D6E" w14:paraId="2A5AB3EB" w14:textId="77777777" w:rsidTr="00A150AA">
              <w:tc>
                <w:tcPr>
                  <w:tcW w:w="3892" w:type="dxa"/>
                  <w:vMerge/>
                  <w:tcBorders>
                    <w:top w:val="single" w:sz="4" w:space="0" w:color="auto"/>
                    <w:left w:val="single" w:sz="4" w:space="0" w:color="auto"/>
                    <w:bottom w:val="single" w:sz="4" w:space="0" w:color="auto"/>
                    <w:right w:val="single" w:sz="4" w:space="0" w:color="auto"/>
                  </w:tcBorders>
                </w:tcPr>
                <w:p w14:paraId="676B6C13" w14:textId="77777777" w:rsidR="003A1D6E" w:rsidRDefault="003A1D6E" w:rsidP="00D62B14">
                  <w:pPr>
                    <w:rPr>
                      <w:rFonts w:ascii="Garamond" w:hAnsi="Garamond" w:cs="Calibri"/>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1F1E11A9" w14:textId="77777777" w:rsidR="003A1D6E" w:rsidRDefault="003A1D6E" w:rsidP="005D41DA">
                  <w:pPr>
                    <w:jc w:val="center"/>
                    <w:rPr>
                      <w:rFonts w:ascii="Garamond" w:hAnsi="Garamond" w:cs="Calibri"/>
                      <w:sz w:val="18"/>
                      <w:szCs w:val="18"/>
                    </w:rPr>
                  </w:pPr>
                </w:p>
              </w:tc>
              <w:tc>
                <w:tcPr>
                  <w:tcW w:w="709" w:type="dxa"/>
                  <w:tcBorders>
                    <w:top w:val="single" w:sz="4" w:space="0" w:color="auto"/>
                    <w:left w:val="single" w:sz="4" w:space="0" w:color="auto"/>
                    <w:bottom w:val="single" w:sz="4" w:space="0" w:color="auto"/>
                    <w:right w:val="single" w:sz="4" w:space="0" w:color="auto"/>
                  </w:tcBorders>
                </w:tcPr>
                <w:p w14:paraId="5F98446E" w14:textId="77777777" w:rsidR="003A1D6E" w:rsidRDefault="003A1D6E" w:rsidP="00D62B14">
                  <w:pPr>
                    <w:rPr>
                      <w:rFonts w:ascii="Garamond" w:hAnsi="Garamond" w:cs="Calibri"/>
                      <w:sz w:val="18"/>
                      <w:szCs w:val="18"/>
                    </w:rPr>
                  </w:pPr>
                </w:p>
              </w:tc>
              <w:tc>
                <w:tcPr>
                  <w:tcW w:w="567" w:type="dxa"/>
                  <w:tcBorders>
                    <w:top w:val="single" w:sz="4" w:space="0" w:color="auto"/>
                    <w:left w:val="single" w:sz="4" w:space="0" w:color="auto"/>
                    <w:bottom w:val="single" w:sz="4" w:space="0" w:color="auto"/>
                    <w:right w:val="single" w:sz="4" w:space="0" w:color="auto"/>
                  </w:tcBorders>
                </w:tcPr>
                <w:p w14:paraId="6F86071A" w14:textId="77777777" w:rsidR="003A1D6E" w:rsidRDefault="003A1D6E" w:rsidP="00D62B14">
                  <w:pPr>
                    <w:rPr>
                      <w:rFonts w:ascii="Garamond" w:hAnsi="Garamond" w:cs="Calibri"/>
                      <w:sz w:val="18"/>
                      <w:szCs w:val="18"/>
                    </w:rPr>
                  </w:pPr>
                </w:p>
              </w:tc>
              <w:tc>
                <w:tcPr>
                  <w:tcW w:w="4963" w:type="dxa"/>
                  <w:tcBorders>
                    <w:top w:val="single" w:sz="4" w:space="0" w:color="auto"/>
                    <w:left w:val="single" w:sz="4" w:space="0" w:color="auto"/>
                    <w:bottom w:val="single" w:sz="4" w:space="0" w:color="auto"/>
                    <w:right w:val="single" w:sz="4" w:space="0" w:color="auto"/>
                  </w:tcBorders>
                  <w:vAlign w:val="bottom"/>
                </w:tcPr>
                <w:p w14:paraId="03CB53CE" w14:textId="77777777" w:rsidR="009736D3" w:rsidRDefault="00A150AA" w:rsidP="009736D3">
                  <w:pPr>
                    <w:jc w:val="center"/>
                    <w:rPr>
                      <w:rFonts w:ascii="Garamond" w:hAnsi="Garamond" w:cs="Calibri"/>
                      <w:sz w:val="18"/>
                      <w:szCs w:val="18"/>
                    </w:rPr>
                  </w:pPr>
                  <w:r w:rsidRPr="00A150AA">
                    <w:rPr>
                      <w:rFonts w:ascii="Garamond" w:hAnsi="Garamond" w:cs="Calibri"/>
                      <w:sz w:val="18"/>
                      <w:szCs w:val="18"/>
                    </w:rPr>
                    <w:t xml:space="preserve">Y:\UM-PNRR\M5C1 </w:t>
                  </w:r>
                  <w:r w:rsidR="00786968">
                    <w:rPr>
                      <w:rFonts w:ascii="Garamond" w:hAnsi="Garamond" w:cs="Calibri"/>
                      <w:sz w:val="18"/>
                      <w:szCs w:val="18"/>
                    </w:rPr>
                    <w:t>I</w:t>
                  </w:r>
                  <w:r w:rsidRPr="00A150AA">
                    <w:rPr>
                      <w:rFonts w:ascii="Garamond" w:hAnsi="Garamond" w:cs="Calibri"/>
                      <w:sz w:val="18"/>
                      <w:szCs w:val="18"/>
                    </w:rPr>
                    <w:t xml:space="preserve">1.1 - </w:t>
                  </w:r>
                </w:p>
              </w:tc>
            </w:tr>
            <w:tr w:rsidR="00AF5505" w14:paraId="60C2548F" w14:textId="77777777" w:rsidTr="005D18E5">
              <w:tc>
                <w:tcPr>
                  <w:tcW w:w="10840" w:type="dxa"/>
                  <w:gridSpan w:val="5"/>
                  <w:tcBorders>
                    <w:top w:val="single" w:sz="4" w:space="0" w:color="auto"/>
                    <w:left w:val="single" w:sz="4" w:space="0" w:color="auto"/>
                    <w:bottom w:val="single" w:sz="4" w:space="0" w:color="auto"/>
                    <w:right w:val="single" w:sz="4" w:space="0" w:color="auto"/>
                  </w:tcBorders>
                </w:tcPr>
                <w:p w14:paraId="74B50D0B" w14:textId="77777777" w:rsidR="00AF5505" w:rsidRDefault="00AF5505" w:rsidP="00D62B14">
                  <w:pPr>
                    <w:rPr>
                      <w:rFonts w:ascii="Garamond" w:hAnsi="Garamond" w:cs="Calibri"/>
                      <w:sz w:val="18"/>
                      <w:szCs w:val="18"/>
                    </w:rPr>
                  </w:pPr>
                  <w:r>
                    <w:rPr>
                      <w:rFonts w:ascii="Garamond" w:hAnsi="Garamond" w:cs="Calibri"/>
                      <w:sz w:val="18"/>
                      <w:szCs w:val="18"/>
                    </w:rPr>
                    <w:t>ESITO DELLA VERIFICA</w:t>
                  </w:r>
                  <w:r w:rsidR="009736D3">
                    <w:rPr>
                      <w:rFonts w:ascii="Garamond" w:hAnsi="Garamond" w:cs="Calibri"/>
                      <w:sz w:val="18"/>
                      <w:szCs w:val="18"/>
                    </w:rPr>
                    <w:t xml:space="preserve">:                      </w:t>
                  </w:r>
                  <w:r w:rsidR="008E0D22">
                    <w:rPr>
                      <w:rFonts w:ascii="Garamond" w:hAnsi="Garamond" w:cs="Calibri"/>
                      <w:sz w:val="18"/>
                      <w:szCs w:val="18"/>
                    </w:rPr>
                    <w:t xml:space="preserve">       </w:t>
                  </w:r>
                  <w:r w:rsidR="009736D3">
                    <w:rPr>
                      <w:rFonts w:ascii="Garamond" w:hAnsi="Garamond" w:cs="Calibri"/>
                      <w:sz w:val="18"/>
                      <w:szCs w:val="18"/>
                    </w:rPr>
                    <w:t xml:space="preserve">    POSITIVO  </w:t>
                  </w:r>
                  <w:r w:rsidR="009736D3" w:rsidRPr="00D62B14">
                    <w:rPr>
                      <w:rFonts w:ascii="Calibri" w:hAnsi="Calibri" w:cs="Calibri"/>
                      <w:b/>
                      <w:bCs/>
                      <w:sz w:val="24"/>
                      <w:szCs w:val="24"/>
                    </w:rPr>
                    <w:t>□</w:t>
                  </w:r>
                  <w:r w:rsidR="009736D3">
                    <w:rPr>
                      <w:rFonts w:ascii="Garamond" w:hAnsi="Garamond" w:cs="Calibri"/>
                      <w:sz w:val="18"/>
                      <w:szCs w:val="18"/>
                    </w:rPr>
                    <w:t xml:space="preserve">       DA INTEGRARE  </w:t>
                  </w:r>
                  <w:r w:rsidR="009736D3" w:rsidRPr="00D62B14">
                    <w:rPr>
                      <w:rFonts w:ascii="Calibri" w:hAnsi="Calibri" w:cs="Calibri"/>
                      <w:b/>
                      <w:bCs/>
                      <w:sz w:val="24"/>
                      <w:szCs w:val="24"/>
                    </w:rPr>
                    <w:t>□</w:t>
                  </w:r>
                  <w:r w:rsidR="009736D3">
                    <w:rPr>
                      <w:rFonts w:ascii="Garamond" w:hAnsi="Garamond" w:cs="Calibri"/>
                      <w:sz w:val="18"/>
                      <w:szCs w:val="18"/>
                    </w:rPr>
                    <w:t xml:space="preserve">      </w:t>
                  </w:r>
                  <w:r w:rsidR="009736D3" w:rsidRPr="009736D3">
                    <w:rPr>
                      <w:rFonts w:ascii="Garamond" w:hAnsi="Garamond" w:cs="Calibri"/>
                      <w:sz w:val="18"/>
                      <w:szCs w:val="18"/>
                    </w:rPr>
                    <w:t xml:space="preserve"> INTEGRATO</w:t>
                  </w:r>
                  <w:r w:rsidR="009736D3">
                    <w:rPr>
                      <w:rFonts w:ascii="Garamond" w:hAnsi="Garamond" w:cs="Calibri"/>
                      <w:sz w:val="18"/>
                      <w:szCs w:val="18"/>
                    </w:rPr>
                    <w:t xml:space="preserve">  </w:t>
                  </w:r>
                  <w:r w:rsidR="009736D3" w:rsidRPr="00D62B14">
                    <w:rPr>
                      <w:rFonts w:ascii="Calibri" w:hAnsi="Calibri" w:cs="Calibri"/>
                      <w:b/>
                      <w:bCs/>
                      <w:sz w:val="24"/>
                      <w:szCs w:val="24"/>
                    </w:rPr>
                    <w:t>□</w:t>
                  </w:r>
                </w:p>
              </w:tc>
            </w:tr>
          </w:tbl>
          <w:p w14:paraId="1A32CBA4" w14:textId="77777777" w:rsidR="00D62B14" w:rsidRDefault="00D62B14" w:rsidP="008E0D22">
            <w:pPr>
              <w:spacing w:after="0" w:line="240" w:lineRule="auto"/>
              <w:jc w:val="center"/>
              <w:rPr>
                <w:rFonts w:ascii="Garamond" w:hAnsi="Garamond" w:cs="Calibri"/>
                <w:sz w:val="18"/>
                <w:szCs w:val="18"/>
              </w:rPr>
            </w:pPr>
          </w:p>
          <w:p w14:paraId="29BB1651" w14:textId="77777777" w:rsidR="008E0D22" w:rsidRDefault="008E0D22" w:rsidP="008E0D22">
            <w:pPr>
              <w:spacing w:after="0" w:line="240" w:lineRule="auto"/>
              <w:jc w:val="center"/>
              <w:rPr>
                <w:rFonts w:ascii="Garamond" w:hAnsi="Garamond" w:cs="Calibri"/>
                <w:sz w:val="18"/>
                <w:szCs w:val="18"/>
              </w:rPr>
            </w:pPr>
          </w:p>
          <w:tbl>
            <w:tblPr>
              <w:tblStyle w:val="Grigliatabella"/>
              <w:tblW w:w="0" w:type="auto"/>
              <w:tblLayout w:type="fixed"/>
              <w:tblLook w:val="04A0" w:firstRow="1" w:lastRow="0" w:firstColumn="1" w:lastColumn="0" w:noHBand="0" w:noVBand="1"/>
            </w:tblPr>
            <w:tblGrid>
              <w:gridCol w:w="5451"/>
              <w:gridCol w:w="5451"/>
            </w:tblGrid>
            <w:tr w:rsidR="008E0D22" w14:paraId="34C945E0" w14:textId="77777777" w:rsidTr="008E0D22">
              <w:tc>
                <w:tcPr>
                  <w:tcW w:w="5451" w:type="dxa"/>
                  <w:tcBorders>
                    <w:top w:val="single" w:sz="4" w:space="0" w:color="auto"/>
                    <w:left w:val="single" w:sz="4" w:space="0" w:color="auto"/>
                    <w:bottom w:val="single" w:sz="4" w:space="0" w:color="auto"/>
                    <w:right w:val="single" w:sz="4" w:space="0" w:color="auto"/>
                  </w:tcBorders>
                </w:tcPr>
                <w:p w14:paraId="0953DCB3" w14:textId="77777777" w:rsidR="008E0D22" w:rsidRDefault="008E0D22" w:rsidP="008E0D22">
                  <w:pPr>
                    <w:jc w:val="center"/>
                    <w:rPr>
                      <w:rFonts w:ascii="Garamond" w:hAnsi="Garamond" w:cs="Calibri"/>
                      <w:sz w:val="18"/>
                      <w:szCs w:val="18"/>
                    </w:rPr>
                  </w:pPr>
                  <w:r w:rsidRPr="00D62B14">
                    <w:rPr>
                      <w:rFonts w:ascii="Calibri" w:hAnsi="Calibri" w:cs="Calibri"/>
                      <w:b/>
                      <w:bCs/>
                      <w:sz w:val="24"/>
                      <w:szCs w:val="24"/>
                    </w:rPr>
                    <w:t>IRREGOLARITA' RISCONTRATE</w:t>
                  </w:r>
                </w:p>
              </w:tc>
              <w:tc>
                <w:tcPr>
                  <w:tcW w:w="5451" w:type="dxa"/>
                  <w:tcBorders>
                    <w:top w:val="single" w:sz="4" w:space="0" w:color="auto"/>
                    <w:left w:val="single" w:sz="4" w:space="0" w:color="auto"/>
                    <w:bottom w:val="single" w:sz="4" w:space="0" w:color="auto"/>
                    <w:right w:val="single" w:sz="4" w:space="0" w:color="auto"/>
                  </w:tcBorders>
                </w:tcPr>
                <w:p w14:paraId="71466623" w14:textId="77777777" w:rsidR="008E0D22" w:rsidRDefault="008E0D22" w:rsidP="008E0D22">
                  <w:pPr>
                    <w:jc w:val="center"/>
                    <w:rPr>
                      <w:rFonts w:ascii="Garamond" w:hAnsi="Garamond" w:cs="Calibri"/>
                      <w:sz w:val="18"/>
                      <w:szCs w:val="18"/>
                    </w:rPr>
                  </w:pPr>
                  <w:r w:rsidRPr="00D62B14">
                    <w:rPr>
                      <w:rFonts w:ascii="Calibri" w:hAnsi="Calibri" w:cs="Calibri"/>
                      <w:b/>
                      <w:bCs/>
                      <w:sz w:val="24"/>
                      <w:szCs w:val="24"/>
                    </w:rPr>
                    <w:t>AZIONI DA PORRE IN ESSERE</w:t>
                  </w:r>
                </w:p>
              </w:tc>
            </w:tr>
            <w:tr w:rsidR="008E0D22" w14:paraId="740304B9" w14:textId="77777777" w:rsidTr="008E0D22">
              <w:tc>
                <w:tcPr>
                  <w:tcW w:w="5451" w:type="dxa"/>
                  <w:tcBorders>
                    <w:top w:val="single" w:sz="4" w:space="0" w:color="auto"/>
                    <w:left w:val="single" w:sz="4" w:space="0" w:color="auto"/>
                    <w:bottom w:val="single" w:sz="4" w:space="0" w:color="auto"/>
                    <w:right w:val="single" w:sz="4" w:space="0" w:color="auto"/>
                  </w:tcBorders>
                </w:tcPr>
                <w:p w14:paraId="288A7147" w14:textId="77777777" w:rsidR="008E0D22" w:rsidRDefault="008E0D22" w:rsidP="00D62B14">
                  <w:pPr>
                    <w:rPr>
                      <w:rFonts w:ascii="Garamond" w:hAnsi="Garamond" w:cs="Calibri"/>
                      <w:sz w:val="18"/>
                      <w:szCs w:val="18"/>
                    </w:rPr>
                  </w:pPr>
                </w:p>
                <w:p w14:paraId="62286E88" w14:textId="77777777" w:rsidR="008E0D22" w:rsidRDefault="008E0D22" w:rsidP="00D62B14">
                  <w:pPr>
                    <w:rPr>
                      <w:rFonts w:ascii="Garamond" w:hAnsi="Garamond" w:cs="Calibri"/>
                      <w:sz w:val="18"/>
                      <w:szCs w:val="18"/>
                    </w:rPr>
                  </w:pPr>
                </w:p>
                <w:p w14:paraId="44254B05" w14:textId="77777777" w:rsidR="008E0D22" w:rsidRDefault="008E0D22" w:rsidP="00D62B14">
                  <w:pPr>
                    <w:rPr>
                      <w:rFonts w:ascii="Garamond" w:hAnsi="Garamond" w:cs="Calibri"/>
                      <w:sz w:val="18"/>
                      <w:szCs w:val="18"/>
                    </w:rPr>
                  </w:pPr>
                </w:p>
              </w:tc>
              <w:tc>
                <w:tcPr>
                  <w:tcW w:w="5451" w:type="dxa"/>
                  <w:tcBorders>
                    <w:top w:val="single" w:sz="4" w:space="0" w:color="auto"/>
                    <w:left w:val="single" w:sz="4" w:space="0" w:color="auto"/>
                    <w:bottom w:val="single" w:sz="4" w:space="0" w:color="auto"/>
                    <w:right w:val="single" w:sz="4" w:space="0" w:color="auto"/>
                  </w:tcBorders>
                </w:tcPr>
                <w:p w14:paraId="65BBE312" w14:textId="77777777" w:rsidR="008E0D22" w:rsidRDefault="008E0D22" w:rsidP="00D62B14">
                  <w:pPr>
                    <w:rPr>
                      <w:rFonts w:ascii="Garamond" w:hAnsi="Garamond" w:cs="Calibri"/>
                      <w:sz w:val="18"/>
                      <w:szCs w:val="18"/>
                    </w:rPr>
                  </w:pPr>
                </w:p>
              </w:tc>
            </w:tr>
          </w:tbl>
          <w:p w14:paraId="32D92F95" w14:textId="77777777" w:rsidR="008E0D22" w:rsidRDefault="008E0D22" w:rsidP="00D62B14">
            <w:pPr>
              <w:spacing w:after="0" w:line="240" w:lineRule="auto"/>
              <w:rPr>
                <w:rFonts w:ascii="Garamond" w:hAnsi="Garamond" w:cs="Calibri"/>
                <w:sz w:val="18"/>
                <w:szCs w:val="18"/>
              </w:rPr>
            </w:pPr>
          </w:p>
          <w:p w14:paraId="51034311" w14:textId="77777777" w:rsidR="008E0D22" w:rsidRDefault="008E0D22" w:rsidP="00D62B14">
            <w:pPr>
              <w:spacing w:after="0" w:line="240" w:lineRule="auto"/>
              <w:rPr>
                <w:rFonts w:ascii="Garamond" w:hAnsi="Garamond" w:cs="Calibri"/>
                <w:sz w:val="18"/>
                <w:szCs w:val="18"/>
              </w:rPr>
            </w:pPr>
          </w:p>
          <w:p w14:paraId="0530B826" w14:textId="77777777" w:rsidR="008E0D22" w:rsidRDefault="008E0D22" w:rsidP="00D62B14">
            <w:pPr>
              <w:spacing w:after="0" w:line="240" w:lineRule="auto"/>
              <w:rPr>
                <w:rFonts w:ascii="Garamond" w:hAnsi="Garamond" w:cs="Calibri"/>
                <w:sz w:val="18"/>
                <w:szCs w:val="18"/>
              </w:rPr>
            </w:pPr>
            <w:r>
              <w:rPr>
                <w:rFonts w:ascii="Garamond" w:hAnsi="Garamond" w:cs="Calibri"/>
                <w:sz w:val="18"/>
                <w:szCs w:val="18"/>
              </w:rPr>
              <w:t>Data</w:t>
            </w:r>
          </w:p>
          <w:p w14:paraId="39153C88" w14:textId="77777777" w:rsidR="008E0D22" w:rsidRDefault="008E0D22" w:rsidP="008E0D22">
            <w:pPr>
              <w:spacing w:after="0" w:line="240" w:lineRule="auto"/>
              <w:jc w:val="right"/>
              <w:rPr>
                <w:rFonts w:ascii="Garamond" w:hAnsi="Garamond" w:cs="Calibri"/>
                <w:sz w:val="18"/>
                <w:szCs w:val="18"/>
              </w:rPr>
            </w:pPr>
          </w:p>
          <w:p w14:paraId="7EC0061E" w14:textId="77777777" w:rsidR="008E0D22" w:rsidRDefault="008E0D22" w:rsidP="008E0D22">
            <w:pPr>
              <w:spacing w:after="0" w:line="240" w:lineRule="auto"/>
              <w:jc w:val="right"/>
              <w:rPr>
                <w:rFonts w:ascii="Garamond" w:hAnsi="Garamond" w:cs="Calibri"/>
                <w:sz w:val="18"/>
                <w:szCs w:val="18"/>
              </w:rPr>
            </w:pPr>
            <w:r>
              <w:rPr>
                <w:rFonts w:ascii="Garamond" w:hAnsi="Garamond" w:cs="Calibri"/>
                <w:sz w:val="18"/>
                <w:szCs w:val="18"/>
              </w:rPr>
              <w:t>Firma del Funzionario Incaricato</w:t>
            </w:r>
          </w:p>
          <w:p w14:paraId="27B7AF80" w14:textId="77777777" w:rsidR="008E0D22" w:rsidRDefault="008E0D22" w:rsidP="008E0D22">
            <w:pPr>
              <w:spacing w:after="0" w:line="240" w:lineRule="auto"/>
              <w:jc w:val="right"/>
              <w:rPr>
                <w:rFonts w:ascii="Garamond" w:hAnsi="Garamond" w:cs="Calibri"/>
                <w:sz w:val="18"/>
                <w:szCs w:val="18"/>
              </w:rPr>
            </w:pPr>
          </w:p>
          <w:p w14:paraId="4CD48C0E" w14:textId="77777777" w:rsidR="008E0D22" w:rsidRDefault="008E0D22" w:rsidP="008E0D22">
            <w:pPr>
              <w:spacing w:after="0" w:line="240" w:lineRule="auto"/>
              <w:jc w:val="right"/>
              <w:rPr>
                <w:rFonts w:ascii="Garamond" w:hAnsi="Garamond" w:cs="Calibri"/>
                <w:sz w:val="18"/>
                <w:szCs w:val="18"/>
              </w:rPr>
            </w:pPr>
          </w:p>
          <w:p w14:paraId="110DC4AA" w14:textId="77777777" w:rsidR="008E0D22" w:rsidRDefault="008E0D22" w:rsidP="008E0D22">
            <w:pPr>
              <w:spacing w:after="0" w:line="240" w:lineRule="auto"/>
              <w:jc w:val="right"/>
              <w:rPr>
                <w:rFonts w:ascii="Garamond" w:hAnsi="Garamond" w:cs="Calibri"/>
                <w:sz w:val="18"/>
                <w:szCs w:val="18"/>
              </w:rPr>
            </w:pPr>
          </w:p>
          <w:p w14:paraId="583E5D7C" w14:textId="77777777" w:rsidR="008E0D22" w:rsidRDefault="008E0D22" w:rsidP="008E0D22">
            <w:pPr>
              <w:spacing w:after="0" w:line="240" w:lineRule="auto"/>
              <w:jc w:val="right"/>
              <w:rPr>
                <w:rFonts w:ascii="Garamond" w:hAnsi="Garamond" w:cs="Calibri"/>
                <w:sz w:val="18"/>
                <w:szCs w:val="18"/>
              </w:rPr>
            </w:pPr>
          </w:p>
          <w:p w14:paraId="6B9552EF" w14:textId="77777777" w:rsidR="008E0D22" w:rsidRPr="008E42C5" w:rsidRDefault="008E0D22" w:rsidP="008E0D22">
            <w:pPr>
              <w:spacing w:after="0" w:line="240" w:lineRule="auto"/>
              <w:jc w:val="right"/>
              <w:rPr>
                <w:rFonts w:ascii="Garamond" w:hAnsi="Garamond" w:cs="Calibri"/>
                <w:sz w:val="18"/>
                <w:szCs w:val="18"/>
              </w:rPr>
            </w:pPr>
            <w:r>
              <w:rPr>
                <w:rFonts w:ascii="Garamond" w:hAnsi="Garamond" w:cs="Calibri"/>
                <w:sz w:val="18"/>
                <w:szCs w:val="18"/>
              </w:rPr>
              <w:t>Per presa visione il Direttore</w:t>
            </w:r>
          </w:p>
        </w:tc>
      </w:tr>
      <w:tr w:rsidR="00D62B14" w:rsidRPr="008E0D22" w14:paraId="3F0A3F82" w14:textId="77777777" w:rsidTr="00D62B14">
        <w:trPr>
          <w:trHeight w:val="194"/>
        </w:trPr>
        <w:tc>
          <w:tcPr>
            <w:tcW w:w="536" w:type="dxa"/>
            <w:tcBorders>
              <w:top w:val="nil"/>
              <w:left w:val="nil"/>
              <w:bottom w:val="nil"/>
              <w:right w:val="nil"/>
            </w:tcBorders>
            <w:shd w:val="clear" w:color="000000" w:fill="FFFFFF"/>
            <w:vAlign w:val="center"/>
            <w:hideMark/>
          </w:tcPr>
          <w:p w14:paraId="1AE857B6" w14:textId="77777777" w:rsidR="00D62B14" w:rsidRPr="008E0D22" w:rsidRDefault="00D62B14" w:rsidP="008E0D22">
            <w:pPr>
              <w:spacing w:after="0" w:line="240" w:lineRule="auto"/>
              <w:rPr>
                <w:rFonts w:ascii="Garamond" w:hAnsi="Garamond" w:cs="Calibri"/>
              </w:rPr>
            </w:pPr>
            <w:r w:rsidRPr="008E0D22">
              <w:rPr>
                <w:rFonts w:ascii="Garamond" w:hAnsi="Garamond" w:cs="Calibri"/>
              </w:rPr>
              <w:lastRenderedPageBreak/>
              <w:t> </w:t>
            </w:r>
          </w:p>
        </w:tc>
        <w:tc>
          <w:tcPr>
            <w:tcW w:w="3978" w:type="dxa"/>
            <w:tcBorders>
              <w:top w:val="nil"/>
              <w:left w:val="nil"/>
              <w:bottom w:val="nil"/>
              <w:right w:val="nil"/>
            </w:tcBorders>
            <w:shd w:val="clear" w:color="000000" w:fill="FFFFFF"/>
            <w:vAlign w:val="center"/>
            <w:hideMark/>
          </w:tcPr>
          <w:p w14:paraId="5E79A41A" w14:textId="77777777" w:rsidR="00D62B14" w:rsidRPr="008E0D22" w:rsidRDefault="00D62B14" w:rsidP="00D62B14">
            <w:pPr>
              <w:spacing w:after="0" w:line="240" w:lineRule="auto"/>
              <w:jc w:val="center"/>
              <w:rPr>
                <w:rFonts w:ascii="Garamond" w:hAnsi="Garamond" w:cs="Calibri"/>
              </w:rPr>
            </w:pPr>
            <w:r w:rsidRPr="008E0D22">
              <w:rPr>
                <w:rFonts w:ascii="Garamond" w:hAnsi="Garamond" w:cs="Calibri"/>
              </w:rPr>
              <w:t> </w:t>
            </w:r>
          </w:p>
        </w:tc>
        <w:tc>
          <w:tcPr>
            <w:tcW w:w="589" w:type="dxa"/>
            <w:tcBorders>
              <w:top w:val="nil"/>
              <w:left w:val="nil"/>
              <w:bottom w:val="nil"/>
              <w:right w:val="nil"/>
            </w:tcBorders>
            <w:shd w:val="clear" w:color="000000" w:fill="FFFFFF"/>
            <w:vAlign w:val="center"/>
            <w:hideMark/>
          </w:tcPr>
          <w:p w14:paraId="7B99621E" w14:textId="77777777" w:rsidR="00D62B14" w:rsidRPr="008E0D22" w:rsidRDefault="00D62B14" w:rsidP="00D62B14">
            <w:pPr>
              <w:spacing w:after="0" w:line="240" w:lineRule="auto"/>
              <w:jc w:val="center"/>
              <w:rPr>
                <w:rFonts w:ascii="Garamond" w:hAnsi="Garamond" w:cs="Calibri"/>
              </w:rPr>
            </w:pPr>
            <w:r w:rsidRPr="008E0D22">
              <w:rPr>
                <w:rFonts w:ascii="Garamond" w:hAnsi="Garamond" w:cs="Calibri"/>
              </w:rPr>
              <w:t> </w:t>
            </w:r>
          </w:p>
        </w:tc>
        <w:tc>
          <w:tcPr>
            <w:tcW w:w="709" w:type="dxa"/>
            <w:tcBorders>
              <w:top w:val="nil"/>
              <w:left w:val="nil"/>
              <w:bottom w:val="nil"/>
              <w:right w:val="nil"/>
            </w:tcBorders>
            <w:shd w:val="clear" w:color="000000" w:fill="FFFFFF"/>
            <w:vAlign w:val="center"/>
            <w:hideMark/>
          </w:tcPr>
          <w:p w14:paraId="46560F96" w14:textId="77777777" w:rsidR="00D62B14" w:rsidRPr="008E0D22" w:rsidRDefault="00D62B14" w:rsidP="00D62B14">
            <w:pPr>
              <w:spacing w:after="0" w:line="240" w:lineRule="auto"/>
              <w:jc w:val="center"/>
              <w:rPr>
                <w:rFonts w:ascii="Garamond" w:hAnsi="Garamond" w:cs="Calibri"/>
              </w:rPr>
            </w:pPr>
            <w:r w:rsidRPr="008E0D22">
              <w:rPr>
                <w:rFonts w:ascii="Garamond" w:hAnsi="Garamond" w:cs="Calibri"/>
              </w:rPr>
              <w:t> </w:t>
            </w:r>
          </w:p>
        </w:tc>
        <w:tc>
          <w:tcPr>
            <w:tcW w:w="1276" w:type="dxa"/>
            <w:tcBorders>
              <w:top w:val="nil"/>
              <w:left w:val="nil"/>
              <w:bottom w:val="nil"/>
              <w:right w:val="nil"/>
            </w:tcBorders>
            <w:shd w:val="clear" w:color="000000" w:fill="FFFFFF"/>
            <w:vAlign w:val="center"/>
            <w:hideMark/>
          </w:tcPr>
          <w:p w14:paraId="6EA0BC8A" w14:textId="77777777" w:rsidR="00D62B14" w:rsidRPr="008E0D22" w:rsidRDefault="00D62B14" w:rsidP="00D62B14">
            <w:pPr>
              <w:spacing w:after="0" w:line="240" w:lineRule="auto"/>
              <w:jc w:val="center"/>
              <w:rPr>
                <w:rFonts w:ascii="Garamond" w:hAnsi="Garamond" w:cs="Calibri"/>
              </w:rPr>
            </w:pPr>
            <w:r w:rsidRPr="008E0D22">
              <w:rPr>
                <w:rFonts w:ascii="Garamond" w:hAnsi="Garamond" w:cs="Calibri"/>
              </w:rPr>
              <w:t> </w:t>
            </w:r>
          </w:p>
        </w:tc>
        <w:tc>
          <w:tcPr>
            <w:tcW w:w="3969" w:type="dxa"/>
            <w:tcBorders>
              <w:top w:val="nil"/>
              <w:left w:val="nil"/>
              <w:bottom w:val="nil"/>
              <w:right w:val="nil"/>
            </w:tcBorders>
            <w:shd w:val="clear" w:color="000000" w:fill="FFFFFF"/>
            <w:vAlign w:val="center"/>
            <w:hideMark/>
          </w:tcPr>
          <w:p w14:paraId="276DEC2D" w14:textId="77777777" w:rsidR="00D62B14" w:rsidRPr="008E0D22" w:rsidRDefault="00D62B14" w:rsidP="00D62B14">
            <w:pPr>
              <w:spacing w:after="0" w:line="240" w:lineRule="auto"/>
              <w:jc w:val="center"/>
              <w:rPr>
                <w:rFonts w:ascii="Garamond" w:hAnsi="Garamond" w:cs="Calibri"/>
              </w:rPr>
            </w:pPr>
            <w:r w:rsidRPr="008E0D22">
              <w:rPr>
                <w:rFonts w:ascii="Garamond" w:hAnsi="Garamond" w:cs="Calibri"/>
              </w:rPr>
              <w:t> </w:t>
            </w:r>
          </w:p>
        </w:tc>
      </w:tr>
    </w:tbl>
    <w:p w14:paraId="07332ACF" w14:textId="77777777" w:rsidR="00F83AF4" w:rsidRPr="008E0D22" w:rsidRDefault="00F83AF4" w:rsidP="008E0D22">
      <w:pPr>
        <w:rPr>
          <w:rFonts w:ascii="Garamond" w:hAnsi="Garamond"/>
        </w:rPr>
      </w:pPr>
    </w:p>
    <w:sectPr w:rsidR="00F83AF4" w:rsidRPr="008E0D22" w:rsidSect="004C798F">
      <w:pgSz w:w="12240" w:h="15840"/>
      <w:pgMar w:top="568"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D164F" w14:textId="77777777" w:rsidR="00642201" w:rsidRDefault="00642201" w:rsidP="00760513">
      <w:pPr>
        <w:spacing w:after="0" w:line="240" w:lineRule="auto"/>
      </w:pPr>
      <w:r>
        <w:separator/>
      </w:r>
    </w:p>
  </w:endnote>
  <w:endnote w:type="continuationSeparator" w:id="0">
    <w:p w14:paraId="1B1A766A" w14:textId="77777777" w:rsidR="00642201" w:rsidRDefault="00642201" w:rsidP="007605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DECBD" w14:textId="77777777" w:rsidR="00642201" w:rsidRDefault="00642201" w:rsidP="00760513">
      <w:pPr>
        <w:spacing w:after="0" w:line="240" w:lineRule="auto"/>
      </w:pPr>
      <w:r>
        <w:separator/>
      </w:r>
    </w:p>
  </w:footnote>
  <w:footnote w:type="continuationSeparator" w:id="0">
    <w:p w14:paraId="383A280B" w14:textId="77777777" w:rsidR="00642201" w:rsidRDefault="00642201" w:rsidP="007605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DA0040"/>
    <w:multiLevelType w:val="hybridMultilevel"/>
    <w:tmpl w:val="FFFFFFFF"/>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58C2467A"/>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10467064">
    <w:abstractNumId w:val="0"/>
  </w:num>
  <w:num w:numId="2" w16cid:durableId="17730895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D62B14"/>
    <w:rsid w:val="00042A68"/>
    <w:rsid w:val="000634B0"/>
    <w:rsid w:val="00063B1F"/>
    <w:rsid w:val="0007656B"/>
    <w:rsid w:val="000F19FB"/>
    <w:rsid w:val="0010057F"/>
    <w:rsid w:val="00102172"/>
    <w:rsid w:val="001663FA"/>
    <w:rsid w:val="001759A7"/>
    <w:rsid w:val="001D58BD"/>
    <w:rsid w:val="001E4A36"/>
    <w:rsid w:val="001E5CDB"/>
    <w:rsid w:val="002A6E8F"/>
    <w:rsid w:val="00336FDF"/>
    <w:rsid w:val="003A1D6E"/>
    <w:rsid w:val="003F0CDD"/>
    <w:rsid w:val="004103F8"/>
    <w:rsid w:val="00425275"/>
    <w:rsid w:val="00427565"/>
    <w:rsid w:val="004870FA"/>
    <w:rsid w:val="004A1C8F"/>
    <w:rsid w:val="004B3A83"/>
    <w:rsid w:val="004C798F"/>
    <w:rsid w:val="0058219B"/>
    <w:rsid w:val="005A7B36"/>
    <w:rsid w:val="005D18E5"/>
    <w:rsid w:val="005D41DA"/>
    <w:rsid w:val="005E276E"/>
    <w:rsid w:val="00616D58"/>
    <w:rsid w:val="00630450"/>
    <w:rsid w:val="00642201"/>
    <w:rsid w:val="006940D2"/>
    <w:rsid w:val="006D799C"/>
    <w:rsid w:val="006E09B2"/>
    <w:rsid w:val="006E2B79"/>
    <w:rsid w:val="00747F75"/>
    <w:rsid w:val="00760513"/>
    <w:rsid w:val="00786968"/>
    <w:rsid w:val="00791921"/>
    <w:rsid w:val="007D79AF"/>
    <w:rsid w:val="00835E33"/>
    <w:rsid w:val="0086295C"/>
    <w:rsid w:val="00877C05"/>
    <w:rsid w:val="00880FF4"/>
    <w:rsid w:val="008823E4"/>
    <w:rsid w:val="008C5E78"/>
    <w:rsid w:val="008D172D"/>
    <w:rsid w:val="008E0D22"/>
    <w:rsid w:val="008E42C5"/>
    <w:rsid w:val="009736D3"/>
    <w:rsid w:val="00974DE4"/>
    <w:rsid w:val="00A150AA"/>
    <w:rsid w:val="00AB41C0"/>
    <w:rsid w:val="00AF5505"/>
    <w:rsid w:val="00B1695C"/>
    <w:rsid w:val="00BB465C"/>
    <w:rsid w:val="00C06848"/>
    <w:rsid w:val="00D62B14"/>
    <w:rsid w:val="00D66629"/>
    <w:rsid w:val="00D94232"/>
    <w:rsid w:val="00E2063E"/>
    <w:rsid w:val="00E32FF7"/>
    <w:rsid w:val="00E559E5"/>
    <w:rsid w:val="00E717A2"/>
    <w:rsid w:val="00E77789"/>
    <w:rsid w:val="00E97E45"/>
    <w:rsid w:val="00F83AF4"/>
    <w:rsid w:val="00FD39DE"/>
    <w:rsid w:val="00FD5FF6"/>
    <w:rsid w:val="00FE03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AED5E7"/>
  <w14:defaultImageDpi w14:val="0"/>
  <w15:docId w15:val="{3BA25470-5FCB-40B2-AE30-A1F38DB10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62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Carpredefinitoparagrafo"/>
    <w:rsid w:val="005D41DA"/>
    <w:rPr>
      <w:rFonts w:cs="Times New Roman"/>
    </w:rPr>
  </w:style>
  <w:style w:type="character" w:styleId="Rimandocommento">
    <w:name w:val="annotation reference"/>
    <w:basedOn w:val="Carpredefinitoparagrafo"/>
    <w:uiPriority w:val="99"/>
    <w:semiHidden/>
    <w:unhideWhenUsed/>
    <w:rsid w:val="00616D58"/>
    <w:rPr>
      <w:rFonts w:cs="Times New Roman"/>
      <w:sz w:val="16"/>
      <w:szCs w:val="16"/>
    </w:rPr>
  </w:style>
  <w:style w:type="paragraph" w:styleId="Testocommento">
    <w:name w:val="annotation text"/>
    <w:basedOn w:val="Normale"/>
    <w:link w:val="TestocommentoCarattere"/>
    <w:uiPriority w:val="99"/>
    <w:unhideWhenUsed/>
    <w:rsid w:val="00616D58"/>
    <w:rPr>
      <w:sz w:val="20"/>
      <w:szCs w:val="20"/>
    </w:rPr>
  </w:style>
  <w:style w:type="character" w:customStyle="1" w:styleId="TestocommentoCarattere">
    <w:name w:val="Testo commento Carattere"/>
    <w:basedOn w:val="Carpredefinitoparagrafo"/>
    <w:link w:val="Testocommento"/>
    <w:uiPriority w:val="99"/>
    <w:locked/>
    <w:rsid w:val="00616D58"/>
    <w:rPr>
      <w:rFonts w:cs="Times New Roman"/>
      <w:sz w:val="20"/>
      <w:szCs w:val="20"/>
    </w:rPr>
  </w:style>
  <w:style w:type="paragraph" w:styleId="Soggettocommento">
    <w:name w:val="annotation subject"/>
    <w:basedOn w:val="Testocommento"/>
    <w:next w:val="Testocommento"/>
    <w:link w:val="SoggettocommentoCarattere"/>
    <w:uiPriority w:val="99"/>
    <w:semiHidden/>
    <w:unhideWhenUsed/>
    <w:rsid w:val="00616D58"/>
    <w:rPr>
      <w:b/>
      <w:bCs/>
    </w:rPr>
  </w:style>
  <w:style w:type="character" w:customStyle="1" w:styleId="SoggettocommentoCarattere">
    <w:name w:val="Soggetto commento Carattere"/>
    <w:basedOn w:val="TestocommentoCarattere"/>
    <w:link w:val="Soggettocommento"/>
    <w:uiPriority w:val="99"/>
    <w:semiHidden/>
    <w:locked/>
    <w:rsid w:val="00616D58"/>
    <w:rPr>
      <w:rFonts w:cs="Times New Roman"/>
      <w:b/>
      <w:bCs/>
      <w:sz w:val="20"/>
      <w:szCs w:val="20"/>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0634B0"/>
    <w:pPr>
      <w:spacing w:after="0" w:line="240" w:lineRule="auto"/>
      <w:ind w:left="708"/>
    </w:pPr>
    <w:rPr>
      <w:rFonts w:ascii="Calibri" w:hAnsi="Calibri"/>
      <w:sz w:val="24"/>
      <w:szCs w:val="24"/>
      <w:lang w:eastAsia="en-US"/>
    </w:r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0634B0"/>
    <w:rPr>
      <w:rFonts w:ascii="Calibri" w:hAnsi="Calibri"/>
      <w:sz w:val="24"/>
      <w:lang w:val="x-none" w:eastAsia="en-US"/>
    </w:rPr>
  </w:style>
  <w:style w:type="paragraph" w:styleId="Testonotaapidipagina">
    <w:name w:val="footnote text"/>
    <w:basedOn w:val="Normale"/>
    <w:link w:val="TestonotaapidipaginaCarattere"/>
    <w:uiPriority w:val="99"/>
    <w:semiHidden/>
    <w:unhideWhenUsed/>
    <w:rsid w:val="00760513"/>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760513"/>
    <w:rPr>
      <w:rFonts w:cs="Times New Roman"/>
      <w:sz w:val="20"/>
      <w:szCs w:val="20"/>
    </w:rPr>
  </w:style>
  <w:style w:type="character" w:styleId="Rimandonotaapidipagina">
    <w:name w:val="footnote reference"/>
    <w:aliases w:val="Footnote symbol,Nota a piè di pagina,footnote sign,Voetnootverwijzing"/>
    <w:basedOn w:val="Carpredefinitoparagrafo"/>
    <w:uiPriority w:val="99"/>
    <w:unhideWhenUsed/>
    <w:rsid w:val="00760513"/>
    <w:rPr>
      <w:rFonts w:ascii="Times New Roman" w:hAnsi="Times New Roman"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1542369">
      <w:marLeft w:val="0"/>
      <w:marRight w:val="0"/>
      <w:marTop w:val="0"/>
      <w:marBottom w:val="0"/>
      <w:divBdr>
        <w:top w:val="none" w:sz="0" w:space="0" w:color="auto"/>
        <w:left w:val="none" w:sz="0" w:space="0" w:color="auto"/>
        <w:bottom w:val="none" w:sz="0" w:space="0" w:color="auto"/>
        <w:right w:val="none" w:sz="0" w:space="0" w:color="auto"/>
      </w:divBdr>
    </w:div>
    <w:div w:id="1321542370">
      <w:marLeft w:val="0"/>
      <w:marRight w:val="0"/>
      <w:marTop w:val="0"/>
      <w:marBottom w:val="0"/>
      <w:divBdr>
        <w:top w:val="none" w:sz="0" w:space="0" w:color="auto"/>
        <w:left w:val="none" w:sz="0" w:space="0" w:color="auto"/>
        <w:bottom w:val="none" w:sz="0" w:space="0" w:color="auto"/>
        <w:right w:val="none" w:sz="0" w:space="0" w:color="auto"/>
      </w:divBdr>
    </w:div>
    <w:div w:id="1321542371">
      <w:marLeft w:val="0"/>
      <w:marRight w:val="0"/>
      <w:marTop w:val="0"/>
      <w:marBottom w:val="0"/>
      <w:divBdr>
        <w:top w:val="none" w:sz="0" w:space="0" w:color="auto"/>
        <w:left w:val="none" w:sz="0" w:space="0" w:color="auto"/>
        <w:bottom w:val="none" w:sz="0" w:space="0" w:color="auto"/>
        <w:right w:val="none" w:sz="0" w:space="0" w:color="auto"/>
      </w:divBdr>
    </w:div>
    <w:div w:id="1321542372">
      <w:marLeft w:val="0"/>
      <w:marRight w:val="0"/>
      <w:marTop w:val="0"/>
      <w:marBottom w:val="0"/>
      <w:divBdr>
        <w:top w:val="none" w:sz="0" w:space="0" w:color="auto"/>
        <w:left w:val="none" w:sz="0" w:space="0" w:color="auto"/>
        <w:bottom w:val="none" w:sz="0" w:space="0" w:color="auto"/>
        <w:right w:val="none" w:sz="0" w:space="0" w:color="auto"/>
      </w:divBdr>
    </w:div>
    <w:div w:id="1321542373">
      <w:marLeft w:val="0"/>
      <w:marRight w:val="0"/>
      <w:marTop w:val="0"/>
      <w:marBottom w:val="0"/>
      <w:divBdr>
        <w:top w:val="none" w:sz="0" w:space="0" w:color="auto"/>
        <w:left w:val="none" w:sz="0" w:space="0" w:color="auto"/>
        <w:bottom w:val="none" w:sz="0" w:space="0" w:color="auto"/>
        <w:right w:val="none" w:sz="0" w:space="0" w:color="auto"/>
      </w:divBdr>
    </w:div>
    <w:div w:id="1321542374">
      <w:marLeft w:val="0"/>
      <w:marRight w:val="0"/>
      <w:marTop w:val="0"/>
      <w:marBottom w:val="0"/>
      <w:divBdr>
        <w:top w:val="none" w:sz="0" w:space="0" w:color="auto"/>
        <w:left w:val="none" w:sz="0" w:space="0" w:color="auto"/>
        <w:bottom w:val="none" w:sz="0" w:space="0" w:color="auto"/>
        <w:right w:val="none" w:sz="0" w:space="0" w:color="auto"/>
      </w:divBdr>
    </w:div>
    <w:div w:id="1321542375">
      <w:marLeft w:val="0"/>
      <w:marRight w:val="0"/>
      <w:marTop w:val="0"/>
      <w:marBottom w:val="0"/>
      <w:divBdr>
        <w:top w:val="none" w:sz="0" w:space="0" w:color="auto"/>
        <w:left w:val="none" w:sz="0" w:space="0" w:color="auto"/>
        <w:bottom w:val="none" w:sz="0" w:space="0" w:color="auto"/>
        <w:right w:val="none" w:sz="0" w:space="0" w:color="auto"/>
      </w:divBdr>
    </w:div>
    <w:div w:id="1321542376">
      <w:marLeft w:val="0"/>
      <w:marRight w:val="0"/>
      <w:marTop w:val="0"/>
      <w:marBottom w:val="0"/>
      <w:divBdr>
        <w:top w:val="none" w:sz="0" w:space="0" w:color="auto"/>
        <w:left w:val="none" w:sz="0" w:space="0" w:color="auto"/>
        <w:bottom w:val="none" w:sz="0" w:space="0" w:color="auto"/>
        <w:right w:val="none" w:sz="0" w:space="0" w:color="auto"/>
      </w:divBdr>
    </w:div>
    <w:div w:id="1321542377">
      <w:marLeft w:val="0"/>
      <w:marRight w:val="0"/>
      <w:marTop w:val="0"/>
      <w:marBottom w:val="0"/>
      <w:divBdr>
        <w:top w:val="none" w:sz="0" w:space="0" w:color="auto"/>
        <w:left w:val="none" w:sz="0" w:space="0" w:color="auto"/>
        <w:bottom w:val="none" w:sz="0" w:space="0" w:color="auto"/>
        <w:right w:val="none" w:sz="0" w:space="0" w:color="auto"/>
      </w:divBdr>
    </w:div>
    <w:div w:id="1321542378">
      <w:marLeft w:val="0"/>
      <w:marRight w:val="0"/>
      <w:marTop w:val="0"/>
      <w:marBottom w:val="0"/>
      <w:divBdr>
        <w:top w:val="none" w:sz="0" w:space="0" w:color="auto"/>
        <w:left w:val="none" w:sz="0" w:space="0" w:color="auto"/>
        <w:bottom w:val="none" w:sz="0" w:space="0" w:color="auto"/>
        <w:right w:val="none" w:sz="0" w:space="0" w:color="auto"/>
      </w:divBdr>
    </w:div>
    <w:div w:id="1321542379">
      <w:marLeft w:val="0"/>
      <w:marRight w:val="0"/>
      <w:marTop w:val="0"/>
      <w:marBottom w:val="0"/>
      <w:divBdr>
        <w:top w:val="none" w:sz="0" w:space="0" w:color="auto"/>
        <w:left w:val="none" w:sz="0" w:space="0" w:color="auto"/>
        <w:bottom w:val="none" w:sz="0" w:space="0" w:color="auto"/>
        <w:right w:val="none" w:sz="0" w:space="0" w:color="auto"/>
      </w:divBdr>
    </w:div>
    <w:div w:id="1321542380">
      <w:marLeft w:val="0"/>
      <w:marRight w:val="0"/>
      <w:marTop w:val="0"/>
      <w:marBottom w:val="0"/>
      <w:divBdr>
        <w:top w:val="none" w:sz="0" w:space="0" w:color="auto"/>
        <w:left w:val="none" w:sz="0" w:space="0" w:color="auto"/>
        <w:bottom w:val="none" w:sz="0" w:space="0" w:color="auto"/>
        <w:right w:val="none" w:sz="0" w:space="0" w:color="auto"/>
      </w:divBdr>
    </w:div>
    <w:div w:id="1321542381">
      <w:marLeft w:val="0"/>
      <w:marRight w:val="0"/>
      <w:marTop w:val="0"/>
      <w:marBottom w:val="0"/>
      <w:divBdr>
        <w:top w:val="none" w:sz="0" w:space="0" w:color="auto"/>
        <w:left w:val="none" w:sz="0" w:space="0" w:color="auto"/>
        <w:bottom w:val="none" w:sz="0" w:space="0" w:color="auto"/>
        <w:right w:val="none" w:sz="0" w:space="0" w:color="auto"/>
      </w:divBdr>
    </w:div>
    <w:div w:id="1321542382">
      <w:marLeft w:val="0"/>
      <w:marRight w:val="0"/>
      <w:marTop w:val="0"/>
      <w:marBottom w:val="0"/>
      <w:divBdr>
        <w:top w:val="none" w:sz="0" w:space="0" w:color="auto"/>
        <w:left w:val="none" w:sz="0" w:space="0" w:color="auto"/>
        <w:bottom w:val="none" w:sz="0" w:space="0" w:color="auto"/>
        <w:right w:val="none" w:sz="0" w:space="0" w:color="auto"/>
      </w:divBdr>
    </w:div>
    <w:div w:id="1321542383">
      <w:marLeft w:val="0"/>
      <w:marRight w:val="0"/>
      <w:marTop w:val="0"/>
      <w:marBottom w:val="0"/>
      <w:divBdr>
        <w:top w:val="none" w:sz="0" w:space="0" w:color="auto"/>
        <w:left w:val="none" w:sz="0" w:space="0" w:color="auto"/>
        <w:bottom w:val="none" w:sz="0" w:space="0" w:color="auto"/>
        <w:right w:val="none" w:sz="0" w:space="0" w:color="auto"/>
      </w:divBdr>
    </w:div>
    <w:div w:id="1321542384">
      <w:marLeft w:val="0"/>
      <w:marRight w:val="0"/>
      <w:marTop w:val="0"/>
      <w:marBottom w:val="0"/>
      <w:divBdr>
        <w:top w:val="none" w:sz="0" w:space="0" w:color="auto"/>
        <w:left w:val="none" w:sz="0" w:space="0" w:color="auto"/>
        <w:bottom w:val="none" w:sz="0" w:space="0" w:color="auto"/>
        <w:right w:val="none" w:sz="0" w:space="0" w:color="auto"/>
      </w:divBdr>
    </w:div>
    <w:div w:id="1321542385">
      <w:marLeft w:val="0"/>
      <w:marRight w:val="0"/>
      <w:marTop w:val="0"/>
      <w:marBottom w:val="0"/>
      <w:divBdr>
        <w:top w:val="none" w:sz="0" w:space="0" w:color="auto"/>
        <w:left w:val="none" w:sz="0" w:space="0" w:color="auto"/>
        <w:bottom w:val="none" w:sz="0" w:space="0" w:color="auto"/>
        <w:right w:val="none" w:sz="0" w:space="0" w:color="auto"/>
      </w:divBdr>
    </w:div>
    <w:div w:id="1321542386">
      <w:marLeft w:val="0"/>
      <w:marRight w:val="0"/>
      <w:marTop w:val="0"/>
      <w:marBottom w:val="0"/>
      <w:divBdr>
        <w:top w:val="none" w:sz="0" w:space="0" w:color="auto"/>
        <w:left w:val="none" w:sz="0" w:space="0" w:color="auto"/>
        <w:bottom w:val="none" w:sz="0" w:space="0" w:color="auto"/>
        <w:right w:val="none" w:sz="0" w:space="0" w:color="auto"/>
      </w:divBdr>
    </w:div>
    <w:div w:id="1321542387">
      <w:marLeft w:val="0"/>
      <w:marRight w:val="0"/>
      <w:marTop w:val="0"/>
      <w:marBottom w:val="0"/>
      <w:divBdr>
        <w:top w:val="none" w:sz="0" w:space="0" w:color="auto"/>
        <w:left w:val="none" w:sz="0" w:space="0" w:color="auto"/>
        <w:bottom w:val="none" w:sz="0" w:space="0" w:color="auto"/>
        <w:right w:val="none" w:sz="0" w:space="0" w:color="auto"/>
      </w:divBdr>
    </w:div>
    <w:div w:id="1321542388">
      <w:marLeft w:val="0"/>
      <w:marRight w:val="0"/>
      <w:marTop w:val="0"/>
      <w:marBottom w:val="0"/>
      <w:divBdr>
        <w:top w:val="none" w:sz="0" w:space="0" w:color="auto"/>
        <w:left w:val="none" w:sz="0" w:space="0" w:color="auto"/>
        <w:bottom w:val="none" w:sz="0" w:space="0" w:color="auto"/>
        <w:right w:val="none" w:sz="0" w:space="0" w:color="auto"/>
      </w:divBdr>
    </w:div>
    <w:div w:id="1321542389">
      <w:marLeft w:val="0"/>
      <w:marRight w:val="0"/>
      <w:marTop w:val="0"/>
      <w:marBottom w:val="0"/>
      <w:divBdr>
        <w:top w:val="none" w:sz="0" w:space="0" w:color="auto"/>
        <w:left w:val="none" w:sz="0" w:space="0" w:color="auto"/>
        <w:bottom w:val="none" w:sz="0" w:space="0" w:color="auto"/>
        <w:right w:val="none" w:sz="0" w:space="0" w:color="auto"/>
      </w:divBdr>
    </w:div>
    <w:div w:id="1321542390">
      <w:marLeft w:val="0"/>
      <w:marRight w:val="0"/>
      <w:marTop w:val="0"/>
      <w:marBottom w:val="0"/>
      <w:divBdr>
        <w:top w:val="none" w:sz="0" w:space="0" w:color="auto"/>
        <w:left w:val="none" w:sz="0" w:space="0" w:color="auto"/>
        <w:bottom w:val="none" w:sz="0" w:space="0" w:color="auto"/>
        <w:right w:val="none" w:sz="0" w:space="0" w:color="auto"/>
      </w:divBdr>
    </w:div>
    <w:div w:id="1321542391">
      <w:marLeft w:val="0"/>
      <w:marRight w:val="0"/>
      <w:marTop w:val="0"/>
      <w:marBottom w:val="0"/>
      <w:divBdr>
        <w:top w:val="none" w:sz="0" w:space="0" w:color="auto"/>
        <w:left w:val="none" w:sz="0" w:space="0" w:color="auto"/>
        <w:bottom w:val="none" w:sz="0" w:space="0" w:color="auto"/>
        <w:right w:val="none" w:sz="0" w:space="0" w:color="auto"/>
      </w:divBdr>
    </w:div>
    <w:div w:id="1321542392">
      <w:marLeft w:val="0"/>
      <w:marRight w:val="0"/>
      <w:marTop w:val="0"/>
      <w:marBottom w:val="0"/>
      <w:divBdr>
        <w:top w:val="none" w:sz="0" w:space="0" w:color="auto"/>
        <w:left w:val="none" w:sz="0" w:space="0" w:color="auto"/>
        <w:bottom w:val="none" w:sz="0" w:space="0" w:color="auto"/>
        <w:right w:val="none" w:sz="0" w:space="0" w:color="auto"/>
      </w:divBdr>
    </w:div>
    <w:div w:id="1321542393">
      <w:marLeft w:val="0"/>
      <w:marRight w:val="0"/>
      <w:marTop w:val="0"/>
      <w:marBottom w:val="0"/>
      <w:divBdr>
        <w:top w:val="none" w:sz="0" w:space="0" w:color="auto"/>
        <w:left w:val="none" w:sz="0" w:space="0" w:color="auto"/>
        <w:bottom w:val="none" w:sz="0" w:space="0" w:color="auto"/>
        <w:right w:val="none" w:sz="0" w:space="0" w:color="auto"/>
      </w:divBdr>
    </w:div>
    <w:div w:id="1321542394">
      <w:marLeft w:val="0"/>
      <w:marRight w:val="0"/>
      <w:marTop w:val="0"/>
      <w:marBottom w:val="0"/>
      <w:divBdr>
        <w:top w:val="none" w:sz="0" w:space="0" w:color="auto"/>
        <w:left w:val="none" w:sz="0" w:space="0" w:color="auto"/>
        <w:bottom w:val="none" w:sz="0" w:space="0" w:color="auto"/>
        <w:right w:val="none" w:sz="0" w:space="0" w:color="auto"/>
      </w:divBdr>
    </w:div>
    <w:div w:id="1321542395">
      <w:marLeft w:val="0"/>
      <w:marRight w:val="0"/>
      <w:marTop w:val="0"/>
      <w:marBottom w:val="0"/>
      <w:divBdr>
        <w:top w:val="none" w:sz="0" w:space="0" w:color="auto"/>
        <w:left w:val="none" w:sz="0" w:space="0" w:color="auto"/>
        <w:bottom w:val="none" w:sz="0" w:space="0" w:color="auto"/>
        <w:right w:val="none" w:sz="0" w:space="0" w:color="auto"/>
      </w:divBdr>
    </w:div>
    <w:div w:id="1321542396">
      <w:marLeft w:val="0"/>
      <w:marRight w:val="0"/>
      <w:marTop w:val="0"/>
      <w:marBottom w:val="0"/>
      <w:divBdr>
        <w:top w:val="none" w:sz="0" w:space="0" w:color="auto"/>
        <w:left w:val="none" w:sz="0" w:space="0" w:color="auto"/>
        <w:bottom w:val="none" w:sz="0" w:space="0" w:color="auto"/>
        <w:right w:val="none" w:sz="0" w:space="0" w:color="auto"/>
      </w:divBdr>
    </w:div>
    <w:div w:id="1321542397">
      <w:marLeft w:val="0"/>
      <w:marRight w:val="0"/>
      <w:marTop w:val="0"/>
      <w:marBottom w:val="0"/>
      <w:divBdr>
        <w:top w:val="none" w:sz="0" w:space="0" w:color="auto"/>
        <w:left w:val="none" w:sz="0" w:space="0" w:color="auto"/>
        <w:bottom w:val="none" w:sz="0" w:space="0" w:color="auto"/>
        <w:right w:val="none" w:sz="0" w:space="0" w:color="auto"/>
      </w:divBdr>
    </w:div>
    <w:div w:id="1321542398">
      <w:marLeft w:val="0"/>
      <w:marRight w:val="0"/>
      <w:marTop w:val="0"/>
      <w:marBottom w:val="0"/>
      <w:divBdr>
        <w:top w:val="none" w:sz="0" w:space="0" w:color="auto"/>
        <w:left w:val="none" w:sz="0" w:space="0" w:color="auto"/>
        <w:bottom w:val="none" w:sz="0" w:space="0" w:color="auto"/>
        <w:right w:val="none" w:sz="0" w:space="0" w:color="auto"/>
      </w:divBdr>
    </w:div>
    <w:div w:id="1321542399">
      <w:marLeft w:val="0"/>
      <w:marRight w:val="0"/>
      <w:marTop w:val="0"/>
      <w:marBottom w:val="0"/>
      <w:divBdr>
        <w:top w:val="none" w:sz="0" w:space="0" w:color="auto"/>
        <w:left w:val="none" w:sz="0" w:space="0" w:color="auto"/>
        <w:bottom w:val="none" w:sz="0" w:space="0" w:color="auto"/>
        <w:right w:val="none" w:sz="0" w:space="0" w:color="auto"/>
      </w:divBdr>
    </w:div>
    <w:div w:id="1321542400">
      <w:marLeft w:val="0"/>
      <w:marRight w:val="0"/>
      <w:marTop w:val="0"/>
      <w:marBottom w:val="0"/>
      <w:divBdr>
        <w:top w:val="none" w:sz="0" w:space="0" w:color="auto"/>
        <w:left w:val="none" w:sz="0" w:space="0" w:color="auto"/>
        <w:bottom w:val="none" w:sz="0" w:space="0" w:color="auto"/>
        <w:right w:val="none" w:sz="0" w:space="0" w:color="auto"/>
      </w:divBdr>
    </w:div>
    <w:div w:id="1321542401">
      <w:marLeft w:val="0"/>
      <w:marRight w:val="0"/>
      <w:marTop w:val="0"/>
      <w:marBottom w:val="0"/>
      <w:divBdr>
        <w:top w:val="none" w:sz="0" w:space="0" w:color="auto"/>
        <w:left w:val="none" w:sz="0" w:space="0" w:color="auto"/>
        <w:bottom w:val="none" w:sz="0" w:space="0" w:color="auto"/>
        <w:right w:val="none" w:sz="0" w:space="0" w:color="auto"/>
      </w:divBdr>
    </w:div>
    <w:div w:id="1321542402">
      <w:marLeft w:val="0"/>
      <w:marRight w:val="0"/>
      <w:marTop w:val="0"/>
      <w:marBottom w:val="0"/>
      <w:divBdr>
        <w:top w:val="none" w:sz="0" w:space="0" w:color="auto"/>
        <w:left w:val="none" w:sz="0" w:space="0" w:color="auto"/>
        <w:bottom w:val="none" w:sz="0" w:space="0" w:color="auto"/>
        <w:right w:val="none" w:sz="0" w:space="0" w:color="auto"/>
      </w:divBdr>
    </w:div>
    <w:div w:id="13215424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2969</Words>
  <Characters>16924</Characters>
  <Application>Microsoft Office Word</Application>
  <DocSecurity>0</DocSecurity>
  <Lines>141</Lines>
  <Paragraphs>39</Paragraphs>
  <ScaleCrop>false</ScaleCrop>
  <Company/>
  <LinksUpToDate>false</LinksUpToDate>
  <CharactersWithSpaces>19854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Marchese Clara</dc:creator>
  <cp:keywords/>
  <dc:description/>
  <cp:lastModifiedBy>Musso Giorgio</cp:lastModifiedBy>
  <cp:revision>2</cp:revision>
  <dcterms:created xsi:type="dcterms:W3CDTF">2024-01-19T12:38:00Z</dcterms:created>
  <dcterms:modified xsi:type="dcterms:W3CDTF">2024-01-19T12:38:00Z</dcterms:modified>
</cp:coreProperties>
</file>